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61E" w:rsidRPr="00C31994" w:rsidRDefault="0025561E" w:rsidP="00C31994">
      <w:pPr>
        <w:jc w:val="center"/>
        <w:rPr>
          <w:b/>
          <w:bCs/>
          <w:color w:val="4472C4" w:themeColor="accent5"/>
          <w:sz w:val="36"/>
          <w:szCs w:val="36"/>
        </w:rPr>
      </w:pPr>
      <w:r w:rsidRPr="00C31994">
        <w:rPr>
          <w:b/>
          <w:bCs/>
          <w:color w:val="4472C4" w:themeColor="accent5"/>
          <w:sz w:val="36"/>
          <w:szCs w:val="36"/>
        </w:rPr>
        <w:t>Comparison of Gas Chromatography and High Performance Liquid Chromatography for the Analysis of Trace Explosives</w:t>
      </w:r>
    </w:p>
    <w:p w:rsidR="00C31994" w:rsidRPr="00C31994" w:rsidRDefault="00C31994" w:rsidP="00C31994">
      <w:pPr>
        <w:jc w:val="center"/>
        <w:rPr>
          <w:b/>
          <w:bCs/>
          <w:sz w:val="36"/>
          <w:szCs w:val="36"/>
        </w:rPr>
      </w:pPr>
      <w:bookmarkStart w:id="0" w:name="_GoBack"/>
      <w:bookmarkEnd w:id="0"/>
    </w:p>
    <w:p w:rsidR="00E7635A" w:rsidRPr="00C31994" w:rsidRDefault="0025561E">
      <w:pPr>
        <w:rPr>
          <w:b/>
          <w:bCs/>
          <w:sz w:val="32"/>
          <w:szCs w:val="32"/>
          <w:u w:val="single"/>
        </w:rPr>
      </w:pPr>
      <w:r w:rsidRPr="00C31994">
        <w:rPr>
          <w:b/>
          <w:bCs/>
          <w:sz w:val="32"/>
          <w:szCs w:val="32"/>
          <w:u w:val="single"/>
        </w:rPr>
        <w:t>Abstract:</w:t>
      </w:r>
    </w:p>
    <w:p w:rsidR="0025561E" w:rsidRDefault="0025561E" w:rsidP="00C31994">
      <w:pPr>
        <w:spacing w:line="360" w:lineRule="auto"/>
        <w:rPr>
          <w:sz w:val="24"/>
          <w:szCs w:val="24"/>
        </w:rPr>
      </w:pPr>
      <w:r w:rsidRPr="00C31994">
        <w:rPr>
          <w:sz w:val="24"/>
          <w:szCs w:val="24"/>
        </w:rPr>
        <w:t xml:space="preserve">The detection of several kinds of trace explosives has become enormously important in order to protect people, infrastructures, and properties. Consequently, this project compares two analysis techniques—HPLC and GC—to determine which is faster, more selective, more sensitive, gives higher resolution and is more accurate, even with the smallest quantities, without requiring difficult sample preparation, for detecting trace explosives. Six representative explosive compounds (2-NP, 3-NP, 4- NP, 2,4 DNT, 2,6 DNT and 1,3 DNT) on three different surfaces (glass, plastic, and wood) were </w:t>
      </w:r>
      <w:proofErr w:type="spellStart"/>
      <w:r w:rsidRPr="00C31994">
        <w:rPr>
          <w:sz w:val="24"/>
          <w:szCs w:val="24"/>
        </w:rPr>
        <w:t>analysed</w:t>
      </w:r>
      <w:proofErr w:type="spellEnd"/>
      <w:r w:rsidRPr="00C31994">
        <w:rPr>
          <w:sz w:val="24"/>
          <w:szCs w:val="24"/>
        </w:rPr>
        <w:t xml:space="preserve"> with both HPLC-DAD and GC-MS. Several dilutions, ranging from 1.0 mg mL-1 to1.0 ng mL-</w:t>
      </w:r>
      <w:proofErr w:type="gramStart"/>
      <w:r w:rsidRPr="00C31994">
        <w:rPr>
          <w:sz w:val="24"/>
          <w:szCs w:val="24"/>
        </w:rPr>
        <w:t>1 ,</w:t>
      </w:r>
      <w:proofErr w:type="gramEnd"/>
      <w:r w:rsidRPr="00C31994">
        <w:rPr>
          <w:sz w:val="24"/>
          <w:szCs w:val="24"/>
        </w:rPr>
        <w:t xml:space="preserve"> and two different calibration curves were made for each compound based on the results for each instrument. The results indicated that the 2, 3 and 4 </w:t>
      </w:r>
      <w:proofErr w:type="spellStart"/>
      <w:r w:rsidRPr="00C31994">
        <w:rPr>
          <w:sz w:val="24"/>
          <w:szCs w:val="24"/>
        </w:rPr>
        <w:t>nitrophenols</w:t>
      </w:r>
      <w:proofErr w:type="spellEnd"/>
      <w:r w:rsidRPr="00C31994">
        <w:rPr>
          <w:sz w:val="24"/>
          <w:szCs w:val="24"/>
        </w:rPr>
        <w:t xml:space="preserve"> seem to have better stability and recovery than other compounds, particularly when using GC-MS. A better recovery was obtained when using a glass surface, which was followed by plastic and then wood surfaces, with wood having the poorest recovery. For example, the 4-NP has been recovered with a measurement of 324.25 ng mL-</w:t>
      </w:r>
      <w:proofErr w:type="gramStart"/>
      <w:r w:rsidRPr="00C31994">
        <w:rPr>
          <w:sz w:val="24"/>
          <w:szCs w:val="24"/>
        </w:rPr>
        <w:t>1 ,</w:t>
      </w:r>
      <w:proofErr w:type="gramEnd"/>
      <w:r w:rsidRPr="00C31994">
        <w:rPr>
          <w:sz w:val="24"/>
          <w:szCs w:val="24"/>
        </w:rPr>
        <w:t xml:space="preserve"> 164.45 ng mL-1 and 23.5 ng mL-1 for glass, plastic and wood respectively. Sometimes the trace explosive could only be detected when using GC-MS, as it is more sensitive than HPLC-DAD.</w:t>
      </w:r>
    </w:p>
    <w:p w:rsidR="00C31994" w:rsidRDefault="00C31994" w:rsidP="00C31994">
      <w:pPr>
        <w:spacing w:line="360" w:lineRule="auto"/>
        <w:rPr>
          <w:sz w:val="24"/>
          <w:szCs w:val="24"/>
        </w:rPr>
      </w:pPr>
    </w:p>
    <w:p w:rsidR="00C31994" w:rsidRDefault="00C31994" w:rsidP="00C31994">
      <w:pPr>
        <w:spacing w:line="360" w:lineRule="auto"/>
        <w:rPr>
          <w:sz w:val="24"/>
          <w:szCs w:val="24"/>
        </w:rPr>
      </w:pPr>
    </w:p>
    <w:p w:rsidR="00C31994" w:rsidRDefault="00C31994" w:rsidP="00C31994">
      <w:pPr>
        <w:spacing w:line="360" w:lineRule="auto"/>
        <w:rPr>
          <w:sz w:val="24"/>
          <w:szCs w:val="24"/>
        </w:rPr>
      </w:pPr>
    </w:p>
    <w:p w:rsidR="00C31994" w:rsidRDefault="00C31994" w:rsidP="00C31994">
      <w:pPr>
        <w:spacing w:line="360" w:lineRule="auto"/>
        <w:rPr>
          <w:sz w:val="24"/>
          <w:szCs w:val="24"/>
        </w:rPr>
      </w:pPr>
    </w:p>
    <w:p w:rsidR="00C31994" w:rsidRDefault="00C31994" w:rsidP="00C31994">
      <w:pPr>
        <w:spacing w:line="360" w:lineRule="auto"/>
        <w:rPr>
          <w:sz w:val="24"/>
          <w:szCs w:val="24"/>
        </w:rPr>
      </w:pPr>
    </w:p>
    <w:p w:rsidR="00C31994" w:rsidRPr="00C31994" w:rsidRDefault="00C31994" w:rsidP="00C31994">
      <w:pPr>
        <w:spacing w:line="360" w:lineRule="auto"/>
        <w:rPr>
          <w:sz w:val="24"/>
          <w:szCs w:val="24"/>
        </w:rPr>
      </w:pPr>
    </w:p>
    <w:p w:rsidR="0025561E" w:rsidRDefault="0025561E"/>
    <w:p w:rsidR="0025561E" w:rsidRPr="00C31994" w:rsidRDefault="0025561E">
      <w:pPr>
        <w:rPr>
          <w:b/>
          <w:bCs/>
          <w:sz w:val="32"/>
          <w:szCs w:val="32"/>
          <w:u w:val="single"/>
        </w:rPr>
      </w:pPr>
      <w:r w:rsidRPr="00C31994">
        <w:rPr>
          <w:b/>
          <w:bCs/>
          <w:sz w:val="32"/>
          <w:szCs w:val="32"/>
          <w:u w:val="single"/>
        </w:rPr>
        <w:lastRenderedPageBreak/>
        <w:t>References:</w:t>
      </w:r>
    </w:p>
    <w:p w:rsidR="00C31994" w:rsidRPr="00C31994" w:rsidRDefault="0025561E" w:rsidP="00C31994">
      <w:pPr>
        <w:pStyle w:val="ListParagraph"/>
        <w:numPr>
          <w:ilvl w:val="0"/>
          <w:numId w:val="1"/>
        </w:numPr>
        <w:rPr>
          <w:sz w:val="24"/>
          <w:szCs w:val="24"/>
        </w:rPr>
      </w:pPr>
      <w:r w:rsidRPr="00C31994">
        <w:rPr>
          <w:sz w:val="24"/>
          <w:szCs w:val="24"/>
        </w:rPr>
        <w:t xml:space="preserve">Mohamad A </w:t>
      </w:r>
      <w:proofErr w:type="spellStart"/>
      <w:r w:rsidRPr="00C31994">
        <w:rPr>
          <w:sz w:val="24"/>
          <w:szCs w:val="24"/>
        </w:rPr>
        <w:t>fiq</w:t>
      </w:r>
      <w:proofErr w:type="spellEnd"/>
      <w:r w:rsidRPr="00C31994">
        <w:rPr>
          <w:sz w:val="24"/>
          <w:szCs w:val="24"/>
        </w:rPr>
        <w:t xml:space="preserve"> Mohamed </w:t>
      </w:r>
      <w:proofErr w:type="spellStart"/>
      <w:r w:rsidRPr="00C31994">
        <w:rPr>
          <w:sz w:val="24"/>
          <w:szCs w:val="24"/>
        </w:rPr>
        <w:t>Huri</w:t>
      </w:r>
      <w:proofErr w:type="spellEnd"/>
      <w:r w:rsidRPr="00C31994">
        <w:rPr>
          <w:sz w:val="24"/>
          <w:szCs w:val="24"/>
        </w:rPr>
        <w:t>, U. K. Forensic analysis of high explosive residues from selected cloth. The Malaysian Journal of Analytical Sciences 2014, 1</w:t>
      </w:r>
      <w:r w:rsidRPr="00C31994">
        <w:rPr>
          <w:sz w:val="24"/>
          <w:szCs w:val="24"/>
        </w:rPr>
        <w:t>8.</w:t>
      </w:r>
    </w:p>
    <w:p w:rsidR="00C31994" w:rsidRPr="00C31994" w:rsidRDefault="0025561E" w:rsidP="00C31994">
      <w:pPr>
        <w:pStyle w:val="ListParagraph"/>
        <w:numPr>
          <w:ilvl w:val="0"/>
          <w:numId w:val="1"/>
        </w:numPr>
        <w:rPr>
          <w:sz w:val="24"/>
          <w:szCs w:val="24"/>
        </w:rPr>
      </w:pPr>
      <w:r w:rsidRPr="00C31994">
        <w:rPr>
          <w:sz w:val="24"/>
          <w:szCs w:val="24"/>
        </w:rPr>
        <w:t>Song-</w:t>
      </w:r>
      <w:proofErr w:type="spellStart"/>
      <w:r w:rsidRPr="00C31994">
        <w:rPr>
          <w:sz w:val="24"/>
          <w:szCs w:val="24"/>
        </w:rPr>
        <w:t>im</w:t>
      </w:r>
      <w:proofErr w:type="spellEnd"/>
      <w:r w:rsidRPr="00C31994">
        <w:rPr>
          <w:sz w:val="24"/>
          <w:szCs w:val="24"/>
        </w:rPr>
        <w:t>, N.; Benson, S.; Lennard, C. Stability of explosive residues in methanol/water extracts, on alcohol wipes and on a glass surface. Forensic science international 2013, 226, 244-253.</w:t>
      </w:r>
    </w:p>
    <w:p w:rsidR="0025561E" w:rsidRPr="00C31994" w:rsidRDefault="0025561E" w:rsidP="0025561E">
      <w:pPr>
        <w:pStyle w:val="ListParagraph"/>
        <w:numPr>
          <w:ilvl w:val="0"/>
          <w:numId w:val="1"/>
        </w:numPr>
        <w:rPr>
          <w:sz w:val="24"/>
          <w:szCs w:val="24"/>
        </w:rPr>
      </w:pPr>
      <w:r w:rsidRPr="00C31994">
        <w:rPr>
          <w:sz w:val="24"/>
          <w:szCs w:val="24"/>
        </w:rPr>
        <w:t xml:space="preserve">Collin, W. R.; Serrano, G.; Wright, L. K.; Chang, H.; </w:t>
      </w:r>
      <w:proofErr w:type="spellStart"/>
      <w:r w:rsidRPr="00C31994">
        <w:rPr>
          <w:sz w:val="24"/>
          <w:szCs w:val="24"/>
        </w:rPr>
        <w:t>Nunovero</w:t>
      </w:r>
      <w:proofErr w:type="spellEnd"/>
      <w:r w:rsidRPr="00C31994">
        <w:rPr>
          <w:sz w:val="24"/>
          <w:szCs w:val="24"/>
        </w:rPr>
        <w:t xml:space="preserve">, N.; Zellers, E. T. </w:t>
      </w:r>
      <w:proofErr w:type="spellStart"/>
      <w:r w:rsidRPr="00C31994">
        <w:rPr>
          <w:sz w:val="24"/>
          <w:szCs w:val="24"/>
        </w:rPr>
        <w:t>Microfabricated</w:t>
      </w:r>
      <w:proofErr w:type="spellEnd"/>
      <w:r w:rsidRPr="00C31994">
        <w:rPr>
          <w:sz w:val="24"/>
          <w:szCs w:val="24"/>
        </w:rPr>
        <w:t xml:space="preserve"> gas chromatograph for rapid, trace-level determinations of gas-phase explosive marker compounds. Analytical chemistry 2014, 86, 655-663.</w:t>
      </w:r>
    </w:p>
    <w:p w:rsidR="0025561E" w:rsidRPr="00C31994" w:rsidRDefault="0025561E" w:rsidP="0025561E">
      <w:pPr>
        <w:pStyle w:val="ListParagraph"/>
        <w:numPr>
          <w:ilvl w:val="0"/>
          <w:numId w:val="1"/>
        </w:numPr>
        <w:rPr>
          <w:sz w:val="24"/>
          <w:szCs w:val="24"/>
        </w:rPr>
      </w:pPr>
      <w:proofErr w:type="spellStart"/>
      <w:r w:rsidRPr="00C31994">
        <w:rPr>
          <w:sz w:val="24"/>
          <w:szCs w:val="24"/>
        </w:rPr>
        <w:t>Svorc</w:t>
      </w:r>
      <w:proofErr w:type="spellEnd"/>
      <w:r w:rsidRPr="00C31994">
        <w:rPr>
          <w:sz w:val="24"/>
          <w:szCs w:val="24"/>
        </w:rPr>
        <w:t xml:space="preserve">, L. 1,3,5-Trinitro-1,3,5-triazinane - Properties, Decontamination and Analytical Techniques for Its Detection. Chem. </w:t>
      </w:r>
      <w:proofErr w:type="spellStart"/>
      <w:r w:rsidRPr="00C31994">
        <w:rPr>
          <w:sz w:val="24"/>
          <w:szCs w:val="24"/>
        </w:rPr>
        <w:t>Listy</w:t>
      </w:r>
      <w:proofErr w:type="spellEnd"/>
      <w:r w:rsidRPr="00C31994">
        <w:rPr>
          <w:sz w:val="24"/>
          <w:szCs w:val="24"/>
        </w:rPr>
        <w:t xml:space="preserve"> 2012, 106, 88-94.</w:t>
      </w:r>
    </w:p>
    <w:p w:rsidR="0025561E" w:rsidRPr="00C31994" w:rsidRDefault="0025561E" w:rsidP="0025561E">
      <w:pPr>
        <w:pStyle w:val="ListParagraph"/>
        <w:numPr>
          <w:ilvl w:val="0"/>
          <w:numId w:val="1"/>
        </w:numPr>
        <w:rPr>
          <w:sz w:val="24"/>
          <w:szCs w:val="24"/>
        </w:rPr>
      </w:pPr>
      <w:r w:rsidRPr="00C31994">
        <w:rPr>
          <w:sz w:val="24"/>
          <w:szCs w:val="24"/>
        </w:rPr>
        <w:t xml:space="preserve">Holmgren, E.; </w:t>
      </w:r>
      <w:proofErr w:type="spellStart"/>
      <w:r w:rsidRPr="00C31994">
        <w:rPr>
          <w:sz w:val="24"/>
          <w:szCs w:val="24"/>
        </w:rPr>
        <w:t>Ek</w:t>
      </w:r>
      <w:proofErr w:type="spellEnd"/>
      <w:r w:rsidRPr="00C31994">
        <w:rPr>
          <w:sz w:val="24"/>
          <w:szCs w:val="24"/>
        </w:rPr>
        <w:t xml:space="preserve">, S.; </w:t>
      </w:r>
      <w:proofErr w:type="spellStart"/>
      <w:r w:rsidRPr="00C31994">
        <w:rPr>
          <w:sz w:val="24"/>
          <w:szCs w:val="24"/>
        </w:rPr>
        <w:t>Colmsjo</w:t>
      </w:r>
      <w:proofErr w:type="spellEnd"/>
      <w:r w:rsidRPr="00C31994">
        <w:rPr>
          <w:sz w:val="24"/>
          <w:szCs w:val="24"/>
        </w:rPr>
        <w:t>, A. Extraction of explosives from soil followed by gas chromatography-mass spectrometry analysis with negative chemical ionization. Journal of chromatography. A 2012, 1222, 109-115.</w:t>
      </w:r>
    </w:p>
    <w:p w:rsidR="0025561E" w:rsidRPr="00C31994" w:rsidRDefault="0025561E" w:rsidP="0025561E">
      <w:pPr>
        <w:pStyle w:val="ListParagraph"/>
        <w:numPr>
          <w:ilvl w:val="0"/>
          <w:numId w:val="1"/>
        </w:numPr>
        <w:rPr>
          <w:sz w:val="24"/>
          <w:szCs w:val="24"/>
        </w:rPr>
      </w:pPr>
      <w:r w:rsidRPr="00C31994">
        <w:rPr>
          <w:sz w:val="24"/>
          <w:szCs w:val="24"/>
        </w:rPr>
        <w:t xml:space="preserve">Lai, H.; Leung, A.; Magee, M.; </w:t>
      </w:r>
      <w:proofErr w:type="spellStart"/>
      <w:r w:rsidRPr="00C31994">
        <w:rPr>
          <w:sz w:val="24"/>
          <w:szCs w:val="24"/>
        </w:rPr>
        <w:t>Almirall</w:t>
      </w:r>
      <w:proofErr w:type="spellEnd"/>
      <w:r w:rsidRPr="00C31994">
        <w:rPr>
          <w:sz w:val="24"/>
          <w:szCs w:val="24"/>
        </w:rPr>
        <w:t>, J. R. Identification of volatile chemical signatures from plastic explosives by SPME-GC/MS and detection by ion mobility spectrometry. Analytical and Bioanalytical Chemistry 2010, 396, 2997-3007</w:t>
      </w:r>
    </w:p>
    <w:p w:rsidR="0025561E" w:rsidRPr="00C31994" w:rsidRDefault="0025561E" w:rsidP="0025561E">
      <w:pPr>
        <w:pStyle w:val="ListParagraph"/>
        <w:numPr>
          <w:ilvl w:val="0"/>
          <w:numId w:val="1"/>
        </w:numPr>
        <w:rPr>
          <w:sz w:val="24"/>
          <w:szCs w:val="24"/>
        </w:rPr>
      </w:pPr>
      <w:proofErr w:type="spellStart"/>
      <w:r w:rsidRPr="00C31994">
        <w:rPr>
          <w:sz w:val="24"/>
          <w:szCs w:val="24"/>
        </w:rPr>
        <w:t>Fedorowski</w:t>
      </w:r>
      <w:proofErr w:type="spellEnd"/>
      <w:r w:rsidRPr="00C31994">
        <w:rPr>
          <w:sz w:val="24"/>
          <w:szCs w:val="24"/>
        </w:rPr>
        <w:t xml:space="preserve">, J.; </w:t>
      </w:r>
      <w:proofErr w:type="spellStart"/>
      <w:r w:rsidRPr="00C31994">
        <w:rPr>
          <w:sz w:val="24"/>
          <w:szCs w:val="24"/>
        </w:rPr>
        <w:t>LaCourse</w:t>
      </w:r>
      <w:proofErr w:type="spellEnd"/>
      <w:r w:rsidRPr="00C31994">
        <w:rPr>
          <w:sz w:val="24"/>
          <w:szCs w:val="24"/>
        </w:rPr>
        <w:t xml:space="preserve">, W. R. A review of post-column photochemical reaction systems coupled to electrochemical detection in HPLC. </w:t>
      </w:r>
      <w:proofErr w:type="spellStart"/>
      <w:r w:rsidRPr="00C31994">
        <w:rPr>
          <w:sz w:val="24"/>
          <w:szCs w:val="24"/>
        </w:rPr>
        <w:t>Analytica</w:t>
      </w:r>
      <w:proofErr w:type="spellEnd"/>
      <w:r w:rsidRPr="00C31994">
        <w:rPr>
          <w:sz w:val="24"/>
          <w:szCs w:val="24"/>
        </w:rPr>
        <w:t xml:space="preserve"> </w:t>
      </w:r>
      <w:proofErr w:type="spellStart"/>
      <w:r w:rsidRPr="00C31994">
        <w:rPr>
          <w:sz w:val="24"/>
          <w:szCs w:val="24"/>
        </w:rPr>
        <w:t>Chimica</w:t>
      </w:r>
      <w:proofErr w:type="spellEnd"/>
      <w:r w:rsidRPr="00C31994">
        <w:rPr>
          <w:sz w:val="24"/>
          <w:szCs w:val="24"/>
        </w:rPr>
        <w:t xml:space="preserve"> </w:t>
      </w:r>
      <w:proofErr w:type="spellStart"/>
      <w:r w:rsidRPr="00C31994">
        <w:rPr>
          <w:sz w:val="24"/>
          <w:szCs w:val="24"/>
        </w:rPr>
        <w:t>Acta</w:t>
      </w:r>
      <w:proofErr w:type="spellEnd"/>
      <w:r w:rsidRPr="00C31994">
        <w:rPr>
          <w:sz w:val="24"/>
          <w:szCs w:val="24"/>
        </w:rPr>
        <w:t xml:space="preserve"> 2010, 657, 1-</w:t>
      </w:r>
    </w:p>
    <w:p w:rsidR="0025561E" w:rsidRPr="00C31994" w:rsidRDefault="0025561E" w:rsidP="0025561E">
      <w:pPr>
        <w:pStyle w:val="ListParagraph"/>
        <w:numPr>
          <w:ilvl w:val="0"/>
          <w:numId w:val="1"/>
        </w:numPr>
        <w:rPr>
          <w:sz w:val="24"/>
          <w:szCs w:val="24"/>
        </w:rPr>
      </w:pPr>
      <w:proofErr w:type="spellStart"/>
      <w:r w:rsidRPr="00C31994">
        <w:rPr>
          <w:sz w:val="24"/>
          <w:szCs w:val="24"/>
        </w:rPr>
        <w:t>Ochsenbein</w:t>
      </w:r>
      <w:proofErr w:type="spellEnd"/>
      <w:r w:rsidRPr="00C31994">
        <w:rPr>
          <w:sz w:val="24"/>
          <w:szCs w:val="24"/>
        </w:rPr>
        <w:t xml:space="preserve">, U.; </w:t>
      </w:r>
      <w:proofErr w:type="spellStart"/>
      <w:r w:rsidRPr="00C31994">
        <w:rPr>
          <w:sz w:val="24"/>
          <w:szCs w:val="24"/>
        </w:rPr>
        <w:t>Zeh</w:t>
      </w:r>
      <w:proofErr w:type="spellEnd"/>
      <w:r w:rsidRPr="00C31994">
        <w:rPr>
          <w:sz w:val="24"/>
          <w:szCs w:val="24"/>
        </w:rPr>
        <w:t xml:space="preserve">, M.; </w:t>
      </w:r>
      <w:proofErr w:type="spellStart"/>
      <w:r w:rsidRPr="00C31994">
        <w:rPr>
          <w:sz w:val="24"/>
          <w:szCs w:val="24"/>
        </w:rPr>
        <w:t>Berset</w:t>
      </w:r>
      <w:proofErr w:type="spellEnd"/>
      <w:r w:rsidRPr="00C31994">
        <w:rPr>
          <w:sz w:val="24"/>
          <w:szCs w:val="24"/>
        </w:rPr>
        <w:t>, J. D. Comparing solid phase extraction and direct injection for the analysis of ultra-trace levels of relevant explosives in lake water and tributaries using liquid chromatography-electrospray tandem mass spectrometry. Chemosphere 2008, 72, 974-980</w:t>
      </w:r>
    </w:p>
    <w:p w:rsidR="0025561E" w:rsidRPr="00C31994" w:rsidRDefault="00C31994" w:rsidP="00C31994">
      <w:pPr>
        <w:pStyle w:val="ListParagraph"/>
        <w:numPr>
          <w:ilvl w:val="0"/>
          <w:numId w:val="1"/>
        </w:numPr>
        <w:rPr>
          <w:sz w:val="24"/>
          <w:szCs w:val="24"/>
        </w:rPr>
      </w:pPr>
      <w:r w:rsidRPr="00C31994">
        <w:rPr>
          <w:sz w:val="24"/>
          <w:szCs w:val="24"/>
        </w:rPr>
        <w:t xml:space="preserve">Gregory, K. E.; Kunz, R. R.; Hardy, D. E.; Fountain, A. W., III; </w:t>
      </w:r>
      <w:proofErr w:type="spellStart"/>
      <w:r w:rsidRPr="00C31994">
        <w:rPr>
          <w:sz w:val="24"/>
          <w:szCs w:val="24"/>
        </w:rPr>
        <w:t>Ostazeski</w:t>
      </w:r>
      <w:proofErr w:type="spellEnd"/>
      <w:r w:rsidRPr="00C31994">
        <w:rPr>
          <w:sz w:val="24"/>
          <w:szCs w:val="24"/>
        </w:rPr>
        <w:t xml:space="preserve">, S. A. Quantitative Comparison of Trace </w:t>
      </w:r>
      <w:proofErr w:type="spellStart"/>
      <w:r w:rsidRPr="00C31994">
        <w:rPr>
          <w:sz w:val="24"/>
          <w:szCs w:val="24"/>
        </w:rPr>
        <w:t>Organonitrate</w:t>
      </w:r>
      <w:proofErr w:type="spellEnd"/>
      <w:r w:rsidRPr="00C31994">
        <w:rPr>
          <w:sz w:val="24"/>
          <w:szCs w:val="24"/>
        </w:rPr>
        <w:t xml:space="preserve"> Explosives Detection by GC-MS and GC-ECD2 Methods with Emphasis on Sensitivity. J. </w:t>
      </w:r>
      <w:proofErr w:type="spellStart"/>
      <w:r w:rsidRPr="00C31994">
        <w:rPr>
          <w:sz w:val="24"/>
          <w:szCs w:val="24"/>
        </w:rPr>
        <w:t>Chromatogr</w:t>
      </w:r>
      <w:proofErr w:type="spellEnd"/>
      <w:r w:rsidRPr="00C31994">
        <w:rPr>
          <w:sz w:val="24"/>
          <w:szCs w:val="24"/>
        </w:rPr>
        <w:t>. Sci. 2011, 49, 1-7.</w:t>
      </w:r>
    </w:p>
    <w:p w:rsidR="00C31994" w:rsidRPr="00C31994" w:rsidRDefault="00C31994" w:rsidP="00C31994">
      <w:pPr>
        <w:pStyle w:val="ListParagraph"/>
        <w:numPr>
          <w:ilvl w:val="0"/>
          <w:numId w:val="1"/>
        </w:numPr>
        <w:rPr>
          <w:sz w:val="24"/>
          <w:szCs w:val="24"/>
        </w:rPr>
      </w:pPr>
      <w:proofErr w:type="spellStart"/>
      <w:r w:rsidRPr="00C31994">
        <w:rPr>
          <w:sz w:val="24"/>
          <w:szCs w:val="24"/>
        </w:rPr>
        <w:t>Romolo</w:t>
      </w:r>
      <w:proofErr w:type="spellEnd"/>
      <w:r w:rsidRPr="00C31994">
        <w:rPr>
          <w:sz w:val="24"/>
          <w:szCs w:val="24"/>
        </w:rPr>
        <w:t xml:space="preserve">, F. S.; </w:t>
      </w:r>
      <w:proofErr w:type="spellStart"/>
      <w:r w:rsidRPr="00C31994">
        <w:rPr>
          <w:sz w:val="24"/>
          <w:szCs w:val="24"/>
        </w:rPr>
        <w:t>Cassioli</w:t>
      </w:r>
      <w:proofErr w:type="spellEnd"/>
      <w:r w:rsidRPr="00C31994">
        <w:rPr>
          <w:sz w:val="24"/>
          <w:szCs w:val="24"/>
        </w:rPr>
        <w:t xml:space="preserve">, L.; </w:t>
      </w:r>
      <w:proofErr w:type="spellStart"/>
      <w:r w:rsidRPr="00C31994">
        <w:rPr>
          <w:sz w:val="24"/>
          <w:szCs w:val="24"/>
        </w:rPr>
        <w:t>Grossi</w:t>
      </w:r>
      <w:proofErr w:type="spellEnd"/>
      <w:r w:rsidRPr="00C31994">
        <w:rPr>
          <w:sz w:val="24"/>
          <w:szCs w:val="24"/>
        </w:rPr>
        <w:t>, S.; Cinelli, G.; Russo, M. V. Surface-sampling and analysis of TATP by swabbing and gas chromatography/mass spectrometry. Forensic Sci. Int. 2013, 224, 96-100.</w:t>
      </w:r>
    </w:p>
    <w:sectPr w:rsidR="00C31994" w:rsidRPr="00C319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A7C67"/>
    <w:multiLevelType w:val="hybridMultilevel"/>
    <w:tmpl w:val="7FEC1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61E"/>
    <w:rsid w:val="0025561E"/>
    <w:rsid w:val="00C31994"/>
    <w:rsid w:val="00E763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25CC7"/>
  <w15:chartTrackingRefBased/>
  <w15:docId w15:val="{F68A2377-8255-4009-88BC-0C1E95B5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6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dc:creator>
  <cp:keywords/>
  <dc:description/>
  <cp:lastModifiedBy>best</cp:lastModifiedBy>
  <cp:revision>1</cp:revision>
  <dcterms:created xsi:type="dcterms:W3CDTF">2021-12-31T13:08:00Z</dcterms:created>
  <dcterms:modified xsi:type="dcterms:W3CDTF">2021-12-31T13:26:00Z</dcterms:modified>
</cp:coreProperties>
</file>