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3E37" w:rsidRPr="005F1068" w:rsidRDefault="00465A06" w:rsidP="00494130">
      <w:pPr>
        <w:pStyle w:val="1"/>
        <w:spacing w:before="170"/>
        <w:ind w:left="0"/>
        <w:rPr>
          <w:color w:val="556AD3"/>
        </w:rPr>
      </w:pPr>
      <w:r w:rsidRPr="005F1068">
        <w:rPr>
          <w:bCs w:val="0"/>
          <w:color w:val="556AD3"/>
          <w:shd w:val="clear" w:color="auto" w:fill="FFFFFF"/>
        </w:rPr>
        <w:t>Gas chromatography-mass spectrometry determination of polycyclic aromatic hydrocarbons in water coupled</w:t>
      </w:r>
      <w:proofErr w:type="gramStart"/>
      <w:r w:rsidRPr="005F1068">
        <w:rPr>
          <w:bCs w:val="0"/>
          <w:color w:val="556AD3"/>
          <w:shd w:val="clear" w:color="auto" w:fill="FFFFFF"/>
        </w:rPr>
        <w:t>  with</w:t>
      </w:r>
      <w:proofErr w:type="gramEnd"/>
      <w:r w:rsidRPr="005F1068">
        <w:rPr>
          <w:bCs w:val="0"/>
          <w:color w:val="556AD3"/>
          <w:shd w:val="clear" w:color="auto" w:fill="FFFFFF"/>
        </w:rPr>
        <w:t xml:space="preserve"> electro flotation-assisted emulsification liquid–liquid micro extraction</w:t>
      </w:r>
    </w:p>
    <w:p w:rsidR="00465A06" w:rsidRPr="005F1068" w:rsidRDefault="00465A06" w:rsidP="00465A06">
      <w:pPr>
        <w:rPr>
          <w:rFonts w:ascii="Arial" w:hAnsi="Arial" w:cs="Arial"/>
        </w:rPr>
      </w:pPr>
      <w:proofErr w:type="spellStart"/>
      <w:r w:rsidRPr="005F1068">
        <w:rPr>
          <w:rFonts w:ascii="Arial" w:hAnsi="Arial" w:cs="Arial"/>
        </w:rPr>
        <w:t>Valentin</w:t>
      </w:r>
      <w:proofErr w:type="spellEnd"/>
      <w:r w:rsidRPr="005F1068">
        <w:rPr>
          <w:rFonts w:ascii="Arial" w:hAnsi="Arial" w:cs="Arial"/>
        </w:rPr>
        <w:t xml:space="preserve"> </w:t>
      </w:r>
      <w:proofErr w:type="spellStart"/>
      <w:r w:rsidRPr="005F1068">
        <w:rPr>
          <w:rFonts w:ascii="Arial" w:hAnsi="Arial" w:cs="Arial"/>
        </w:rPr>
        <w:t>A.Krylov</w:t>
      </w:r>
      <w:proofErr w:type="spellEnd"/>
      <w:r w:rsidRPr="005F1068">
        <w:rPr>
          <w:rFonts w:ascii="Arial" w:hAnsi="Arial" w:cs="Arial"/>
        </w:rPr>
        <w:t xml:space="preserve">, </w:t>
      </w:r>
      <w:proofErr w:type="spellStart"/>
      <w:r w:rsidRPr="005F1068">
        <w:rPr>
          <w:rFonts w:ascii="Arial" w:hAnsi="Arial" w:cs="Arial"/>
        </w:rPr>
        <w:t>DSc</w:t>
      </w:r>
      <w:proofErr w:type="spellEnd"/>
      <w:r w:rsidRPr="005F1068">
        <w:rPr>
          <w:rFonts w:ascii="Arial" w:hAnsi="Arial" w:cs="Arial"/>
        </w:rPr>
        <w:t xml:space="preserve">, </w:t>
      </w:r>
      <w:r w:rsidRPr="005F1068">
        <w:rPr>
          <w:rFonts w:ascii="Arial" w:hAnsi="Arial" w:cs="Arial"/>
          <w:color w:val="000000"/>
        </w:rPr>
        <w:t xml:space="preserve">Nizhny </w:t>
      </w:r>
      <w:proofErr w:type="gramStart"/>
      <w:r w:rsidRPr="005F1068">
        <w:rPr>
          <w:rFonts w:ascii="Arial" w:hAnsi="Arial" w:cs="Arial"/>
          <w:color w:val="000000"/>
        </w:rPr>
        <w:t>Novgorod  State</w:t>
      </w:r>
      <w:proofErr w:type="gramEnd"/>
      <w:r w:rsidRPr="005F1068">
        <w:rPr>
          <w:rFonts w:ascii="Arial" w:hAnsi="Arial" w:cs="Arial"/>
          <w:color w:val="000000"/>
        </w:rPr>
        <w:t xml:space="preserve"> </w:t>
      </w:r>
      <w:proofErr w:type="spellStart"/>
      <w:r w:rsidRPr="005F1068">
        <w:rPr>
          <w:rFonts w:ascii="Arial" w:hAnsi="Arial" w:cs="Arial"/>
          <w:color w:val="000000"/>
        </w:rPr>
        <w:t>University,Russia</w:t>
      </w:r>
      <w:proofErr w:type="spellEnd"/>
      <w:r w:rsidRPr="005F1068">
        <w:rPr>
          <w:rFonts w:ascii="Arial" w:hAnsi="Arial" w:cs="Arial"/>
        </w:rPr>
        <w:t xml:space="preserve"> </w:t>
      </w:r>
    </w:p>
    <w:p w:rsidR="00AE3E37" w:rsidRPr="005F1068" w:rsidRDefault="005F1068" w:rsidP="005F1068">
      <w:pPr>
        <w:rPr>
          <w:rFonts w:ascii="Arial" w:hAnsi="Arial" w:cs="Arial"/>
          <w:color w:val="000000"/>
        </w:rPr>
      </w:pPr>
      <w:proofErr w:type="spellStart"/>
      <w:r w:rsidRPr="005F1068">
        <w:rPr>
          <w:rFonts w:ascii="Arial" w:hAnsi="Arial" w:cs="Arial"/>
          <w:bCs/>
          <w:lang w:eastAsia="ru-RU"/>
        </w:rPr>
        <w:t>Pavel</w:t>
      </w:r>
      <w:proofErr w:type="spellEnd"/>
      <w:r w:rsidRPr="005F1068">
        <w:rPr>
          <w:rFonts w:ascii="Arial" w:hAnsi="Arial" w:cs="Arial"/>
          <w:bCs/>
          <w:lang w:eastAsia="ru-RU"/>
        </w:rPr>
        <w:t xml:space="preserve"> </w:t>
      </w:r>
      <w:proofErr w:type="spellStart"/>
      <w:r w:rsidRPr="005F1068">
        <w:rPr>
          <w:rFonts w:ascii="Arial" w:hAnsi="Arial" w:cs="Arial"/>
          <w:bCs/>
          <w:lang w:eastAsia="ru-RU"/>
        </w:rPr>
        <w:t>V.Mosyagin</w:t>
      </w:r>
      <w:proofErr w:type="spellEnd"/>
      <w:r w:rsidRPr="005F1068">
        <w:rPr>
          <w:rFonts w:ascii="Arial" w:hAnsi="Arial" w:cs="Arial"/>
          <w:bCs/>
          <w:lang w:eastAsia="ru-RU"/>
        </w:rPr>
        <w:t>,</w:t>
      </w:r>
      <w:r>
        <w:rPr>
          <w:b/>
          <w:bCs/>
          <w:lang w:eastAsia="ru-RU"/>
        </w:rPr>
        <w:t xml:space="preserve"> </w:t>
      </w:r>
      <w:r w:rsidR="005973B9">
        <w:rPr>
          <w:rFonts w:ascii="Arial"/>
        </w:rPr>
        <w:t xml:space="preserve">PhD, </w:t>
      </w:r>
      <w:r w:rsidRPr="005F1068">
        <w:rPr>
          <w:rFonts w:ascii="Arial" w:hAnsi="Arial" w:cs="Arial"/>
          <w:color w:val="000000"/>
        </w:rPr>
        <w:t xml:space="preserve">Nizhny </w:t>
      </w:r>
      <w:proofErr w:type="gramStart"/>
      <w:r w:rsidRPr="005F1068">
        <w:rPr>
          <w:rFonts w:ascii="Arial" w:hAnsi="Arial" w:cs="Arial"/>
          <w:color w:val="000000"/>
        </w:rPr>
        <w:t>Novgorod  State</w:t>
      </w:r>
      <w:proofErr w:type="gramEnd"/>
      <w:r w:rsidRPr="005F1068">
        <w:rPr>
          <w:rFonts w:ascii="Arial" w:hAnsi="Arial" w:cs="Arial"/>
          <w:color w:val="000000"/>
        </w:rPr>
        <w:t xml:space="preserve"> </w:t>
      </w:r>
      <w:proofErr w:type="spellStart"/>
      <w:r w:rsidRPr="005F1068">
        <w:rPr>
          <w:rFonts w:ascii="Arial" w:hAnsi="Arial" w:cs="Arial"/>
          <w:color w:val="000000"/>
        </w:rPr>
        <w:t>University,Russia</w:t>
      </w:r>
      <w:proofErr w:type="spellEnd"/>
    </w:p>
    <w:p w:rsidR="005F1068" w:rsidRPr="005F1068" w:rsidRDefault="005F1068" w:rsidP="005F1068">
      <w:pPr>
        <w:rPr>
          <w:rFonts w:ascii="Arial"/>
          <w:sz w:val="21"/>
        </w:rPr>
      </w:pPr>
    </w:p>
    <w:p w:rsidR="00AE3E37" w:rsidRDefault="00AE3E37">
      <w:pPr>
        <w:rPr>
          <w:rFonts w:ascii="Arial"/>
          <w:sz w:val="21"/>
        </w:rPr>
        <w:sectPr w:rsidR="00AE3E37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Default="00A9710C">
      <w:pPr>
        <w:pStyle w:val="3"/>
        <w:spacing w:before="147"/>
        <w:jc w:val="both"/>
      </w:pPr>
      <w:r>
        <w:rPr>
          <w:color w:val="BF5A14"/>
        </w:rPr>
        <w:lastRenderedPageBreak/>
        <w:t>Abstract</w:t>
      </w:r>
      <w:r w:rsidR="00404E5B">
        <w:rPr>
          <w:color w:val="BF5A14"/>
        </w:rPr>
        <w:t xml:space="preserve"> (300 word limit)</w:t>
      </w:r>
    </w:p>
    <w:p w:rsidR="00BE4F76" w:rsidRPr="00BE4F76" w:rsidRDefault="00BE4F76" w:rsidP="00BE4F76">
      <w:pPr>
        <w:autoSpaceDE w:val="0"/>
        <w:autoSpaceDN w:val="0"/>
        <w:adjustRightInd w:val="0"/>
        <w:jc w:val="both"/>
        <w:rPr>
          <w:rFonts w:ascii="Calibri" w:hAnsi="Calibri"/>
          <w:sz w:val="18"/>
          <w:szCs w:val="18"/>
        </w:rPr>
      </w:pPr>
      <w:r w:rsidRPr="00BE4F76">
        <w:rPr>
          <w:rFonts w:ascii="Calibri" w:hAnsi="Calibri"/>
          <w:sz w:val="18"/>
          <w:szCs w:val="18"/>
        </w:rPr>
        <w:t xml:space="preserve">Polycyclic aromatic hydrocarbons are priority pollutants due to the very </w:t>
      </w:r>
      <w:r w:rsidRPr="00BE4F76">
        <w:rPr>
          <w:rFonts w:ascii="Calibri" w:eastAsia="MinionPro-Regular" w:hAnsi="Calibri"/>
          <w:sz w:val="18"/>
          <w:szCs w:val="18"/>
        </w:rPr>
        <w:t>high</w:t>
      </w:r>
      <w:r w:rsidRPr="00BE4F76">
        <w:rPr>
          <w:rFonts w:ascii="Calibri" w:hAnsi="Calibri"/>
          <w:sz w:val="18"/>
          <w:szCs w:val="18"/>
        </w:rPr>
        <w:t xml:space="preserve"> toxicity. Therefore, to determine them, it is necessary to use sensitive methods with </w:t>
      </w:r>
      <w:proofErr w:type="spellStart"/>
      <w:r w:rsidRPr="00BE4F76">
        <w:rPr>
          <w:rFonts w:ascii="Calibri" w:hAnsi="Calibri"/>
          <w:sz w:val="18"/>
          <w:szCs w:val="18"/>
        </w:rPr>
        <w:t>preconcentration</w:t>
      </w:r>
      <w:proofErr w:type="spellEnd"/>
      <w:r w:rsidRPr="00BE4F76">
        <w:rPr>
          <w:rFonts w:ascii="Calibri" w:hAnsi="Calibri"/>
          <w:sz w:val="18"/>
          <w:szCs w:val="18"/>
        </w:rPr>
        <w:t xml:space="preserve">. In the present study, a novel method named </w:t>
      </w:r>
      <w:proofErr w:type="spellStart"/>
      <w:r w:rsidRPr="00BE4F76">
        <w:rPr>
          <w:rFonts w:ascii="Calibri" w:hAnsi="Calibri"/>
          <w:sz w:val="18"/>
          <w:szCs w:val="18"/>
        </w:rPr>
        <w:t>electroflotation</w:t>
      </w:r>
      <w:proofErr w:type="spellEnd"/>
      <w:r w:rsidRPr="00BE4F76">
        <w:rPr>
          <w:rFonts w:ascii="Calibri" w:hAnsi="Calibri"/>
          <w:sz w:val="18"/>
          <w:szCs w:val="18"/>
        </w:rPr>
        <w:t xml:space="preserve">-assisted </w:t>
      </w:r>
      <w:proofErr w:type="spellStart"/>
      <w:r w:rsidRPr="00BE4F76">
        <w:rPr>
          <w:rFonts w:ascii="Calibri" w:hAnsi="Calibri"/>
          <w:sz w:val="18"/>
          <w:szCs w:val="18"/>
        </w:rPr>
        <w:t>deemulsification</w:t>
      </w:r>
      <w:proofErr w:type="spellEnd"/>
      <w:r w:rsidRPr="00BE4F76">
        <w:rPr>
          <w:rFonts w:ascii="Calibri" w:hAnsi="Calibri"/>
          <w:sz w:val="18"/>
          <w:szCs w:val="18"/>
        </w:rPr>
        <w:t xml:space="preserve"> liquid–liquid </w:t>
      </w:r>
      <w:proofErr w:type="spellStart"/>
      <w:r w:rsidRPr="00BE4F76">
        <w:rPr>
          <w:rFonts w:ascii="Calibri" w:hAnsi="Calibri"/>
          <w:sz w:val="18"/>
          <w:szCs w:val="18"/>
        </w:rPr>
        <w:t>microextraction</w:t>
      </w:r>
      <w:proofErr w:type="spellEnd"/>
      <w:r w:rsidRPr="00BE4F76">
        <w:rPr>
          <w:rFonts w:ascii="Calibri" w:hAnsi="Calibri"/>
          <w:sz w:val="18"/>
          <w:szCs w:val="18"/>
        </w:rPr>
        <w:t xml:space="preserve"> combined with GC-MS analysis has been proposed for the </w:t>
      </w:r>
      <w:proofErr w:type="spellStart"/>
      <w:r w:rsidRPr="00BE4F76">
        <w:rPr>
          <w:rFonts w:ascii="Calibri" w:hAnsi="Calibri"/>
          <w:sz w:val="18"/>
          <w:szCs w:val="18"/>
        </w:rPr>
        <w:t>preconcentration</w:t>
      </w:r>
      <w:proofErr w:type="spellEnd"/>
      <w:r w:rsidRPr="00BE4F76">
        <w:rPr>
          <w:rFonts w:ascii="Calibri" w:hAnsi="Calibri"/>
          <w:sz w:val="18"/>
          <w:szCs w:val="18"/>
        </w:rPr>
        <w:t xml:space="preserve"> and determination of polycyclic aromatic hydrocarbons in water samples. The advantage of </w:t>
      </w:r>
      <w:proofErr w:type="spellStart"/>
      <w:r w:rsidRPr="00BE4F76">
        <w:rPr>
          <w:rFonts w:ascii="Calibri" w:hAnsi="Calibri"/>
          <w:sz w:val="18"/>
          <w:szCs w:val="18"/>
        </w:rPr>
        <w:t>electroflotation</w:t>
      </w:r>
      <w:proofErr w:type="spellEnd"/>
      <w:r w:rsidRPr="00BE4F76">
        <w:rPr>
          <w:rFonts w:ascii="Calibri" w:hAnsi="Calibri"/>
          <w:sz w:val="18"/>
          <w:szCs w:val="18"/>
        </w:rPr>
        <w:t xml:space="preserve"> </w:t>
      </w:r>
      <w:proofErr w:type="spellStart"/>
      <w:r w:rsidRPr="00BE4F76">
        <w:rPr>
          <w:rFonts w:ascii="Calibri" w:hAnsi="Calibri"/>
          <w:sz w:val="18"/>
          <w:szCs w:val="18"/>
        </w:rPr>
        <w:t>deemulsification</w:t>
      </w:r>
      <w:proofErr w:type="spellEnd"/>
      <w:r w:rsidRPr="00BE4F76">
        <w:rPr>
          <w:rFonts w:ascii="Calibri" w:hAnsi="Calibri"/>
          <w:sz w:val="18"/>
          <w:szCs w:val="18"/>
        </w:rPr>
        <w:t xml:space="preserve"> is the ease of changing the gas flow and size of gas micro-bubbles. The formation of gas micro-bubbles occurs on platinum electrodes soldered into a glass concentrator. </w:t>
      </w:r>
      <w:r w:rsidRPr="00BE4F76">
        <w:rPr>
          <w:rFonts w:ascii="Calibri" w:eastAsia="Roboto-Medium" w:hAnsi="Calibri"/>
          <w:sz w:val="18"/>
          <w:szCs w:val="18"/>
        </w:rPr>
        <w:t>Hexane, t</w:t>
      </w:r>
      <w:r w:rsidRPr="00BE4F76">
        <w:rPr>
          <w:rFonts w:ascii="Calibri" w:hAnsi="Calibri"/>
          <w:sz w:val="18"/>
          <w:szCs w:val="18"/>
        </w:rPr>
        <w:t xml:space="preserve">oluene and </w:t>
      </w:r>
      <w:r w:rsidRPr="00BE4F76">
        <w:rPr>
          <w:rFonts w:ascii="Calibri" w:hAnsi="Calibri"/>
          <w:i/>
          <w:sz w:val="18"/>
          <w:szCs w:val="18"/>
        </w:rPr>
        <w:t>o</w:t>
      </w:r>
      <w:r w:rsidRPr="00BE4F76">
        <w:rPr>
          <w:rFonts w:ascii="Calibri" w:hAnsi="Calibri"/>
          <w:sz w:val="18"/>
          <w:szCs w:val="18"/>
        </w:rPr>
        <w:t>-</w:t>
      </w:r>
      <w:proofErr w:type="spellStart"/>
      <w:r w:rsidRPr="00BE4F76">
        <w:rPr>
          <w:rFonts w:ascii="Calibri" w:hAnsi="Calibri"/>
          <w:sz w:val="18"/>
          <w:szCs w:val="18"/>
        </w:rPr>
        <w:t>xylene</w:t>
      </w:r>
      <w:proofErr w:type="spellEnd"/>
      <w:r w:rsidRPr="00BE4F76">
        <w:rPr>
          <w:rFonts w:ascii="Calibri" w:eastAsia="Roboto-Medium" w:hAnsi="Calibri"/>
          <w:sz w:val="18"/>
          <w:szCs w:val="18"/>
        </w:rPr>
        <w:t xml:space="preserve"> were used as </w:t>
      </w:r>
      <w:proofErr w:type="spellStart"/>
      <w:r w:rsidRPr="00BE4F76">
        <w:rPr>
          <w:rFonts w:ascii="Calibri" w:eastAsia="Roboto-Medium" w:hAnsi="Calibri"/>
          <w:sz w:val="18"/>
          <w:szCs w:val="18"/>
        </w:rPr>
        <w:t>extractants</w:t>
      </w:r>
      <w:proofErr w:type="spellEnd"/>
      <w:r w:rsidRPr="00BE4F76">
        <w:rPr>
          <w:rFonts w:ascii="Calibri" w:eastAsia="Roboto-Medium" w:hAnsi="Calibri"/>
          <w:sz w:val="18"/>
          <w:szCs w:val="18"/>
        </w:rPr>
        <w:t>.</w:t>
      </w:r>
      <w:r w:rsidRPr="00BE4F76">
        <w:rPr>
          <w:rFonts w:ascii="Calibri" w:hAnsi="Calibri"/>
          <w:sz w:val="18"/>
          <w:szCs w:val="18"/>
        </w:rPr>
        <w:t xml:space="preserve"> </w:t>
      </w:r>
      <w:proofErr w:type="gramStart"/>
      <w:r w:rsidRPr="00BE4F76">
        <w:rPr>
          <w:rFonts w:ascii="Calibri" w:eastAsia="MinionPro-Regular" w:hAnsi="Calibri"/>
          <w:sz w:val="18"/>
          <w:szCs w:val="18"/>
        </w:rPr>
        <w:t>Application of extract capillary collection have</w:t>
      </w:r>
      <w:proofErr w:type="gramEnd"/>
      <w:r w:rsidRPr="00BE4F76">
        <w:rPr>
          <w:rFonts w:ascii="Calibri" w:eastAsia="MinionPro-Regular" w:hAnsi="Calibri"/>
          <w:sz w:val="18"/>
          <w:szCs w:val="18"/>
        </w:rPr>
        <w:t xml:space="preserve"> solved the problem of the light </w:t>
      </w:r>
      <w:proofErr w:type="spellStart"/>
      <w:r w:rsidRPr="00BE4F76">
        <w:rPr>
          <w:rFonts w:ascii="Calibri" w:eastAsia="MinionPro-Regular" w:hAnsi="Calibri"/>
          <w:sz w:val="18"/>
          <w:szCs w:val="18"/>
        </w:rPr>
        <w:t>extractant</w:t>
      </w:r>
      <w:proofErr w:type="spellEnd"/>
      <w:r w:rsidRPr="00BE4F76">
        <w:rPr>
          <w:rFonts w:ascii="Calibri" w:eastAsia="MinionPro-Regular" w:hAnsi="Calibri"/>
          <w:sz w:val="18"/>
          <w:szCs w:val="18"/>
        </w:rPr>
        <w:t xml:space="preserve"> sampling.</w:t>
      </w:r>
      <w:r w:rsidRPr="00BE4F76">
        <w:rPr>
          <w:rFonts w:ascii="Calibri" w:eastAsia="Roboto-Medium" w:hAnsi="Calibri"/>
          <w:sz w:val="18"/>
          <w:szCs w:val="18"/>
        </w:rPr>
        <w:t xml:space="preserve"> Dispersion of the </w:t>
      </w:r>
      <w:proofErr w:type="spellStart"/>
      <w:r w:rsidRPr="00BE4F76">
        <w:rPr>
          <w:rFonts w:ascii="Calibri" w:eastAsia="Roboto-Medium" w:hAnsi="Calibri"/>
          <w:sz w:val="18"/>
          <w:szCs w:val="18"/>
        </w:rPr>
        <w:t>extractant</w:t>
      </w:r>
      <w:proofErr w:type="spellEnd"/>
      <w:r w:rsidRPr="00BE4F76">
        <w:rPr>
          <w:rFonts w:ascii="Calibri" w:eastAsia="Roboto-Medium" w:hAnsi="Calibri"/>
          <w:sz w:val="18"/>
          <w:szCs w:val="18"/>
        </w:rPr>
        <w:t xml:space="preserve"> was performed by ultrasound.</w:t>
      </w:r>
      <w:r w:rsidRPr="00BE4F76">
        <w:rPr>
          <w:rFonts w:ascii="Calibri" w:hAnsi="Calibri"/>
          <w:sz w:val="18"/>
          <w:szCs w:val="18"/>
        </w:rPr>
        <w:t xml:space="preserve"> The volume of </w:t>
      </w:r>
      <w:proofErr w:type="spellStart"/>
      <w:r w:rsidRPr="00BE4F76">
        <w:rPr>
          <w:rFonts w:ascii="Calibri" w:hAnsi="Calibri"/>
          <w:sz w:val="18"/>
          <w:szCs w:val="18"/>
        </w:rPr>
        <w:t>microextract</w:t>
      </w:r>
      <w:proofErr w:type="spellEnd"/>
      <w:r w:rsidRPr="00BE4F76">
        <w:rPr>
          <w:rFonts w:ascii="Calibri" w:hAnsi="Calibri"/>
          <w:sz w:val="18"/>
          <w:szCs w:val="18"/>
        </w:rPr>
        <w:t xml:space="preserve"> was 7-10 µl. The recovery of polycyclic aromatic hydrocarbons from water was 62-95%.</w:t>
      </w:r>
      <w:r w:rsidRPr="00BE4F76">
        <w:rPr>
          <w:rFonts w:ascii="Calibri" w:hAnsi="Calibri"/>
          <w:color w:val="000000"/>
          <w:sz w:val="18"/>
          <w:szCs w:val="18"/>
        </w:rPr>
        <w:t xml:space="preserve"> </w:t>
      </w:r>
      <w:r w:rsidRPr="00BE4F76">
        <w:rPr>
          <w:rFonts w:ascii="Calibri" w:hAnsi="Calibri"/>
          <w:sz w:val="18"/>
          <w:szCs w:val="18"/>
        </w:rPr>
        <w:t xml:space="preserve">A DB-5 (5% phenyl + 95% </w:t>
      </w:r>
      <w:proofErr w:type="spellStart"/>
      <w:r w:rsidRPr="00BE4F76">
        <w:rPr>
          <w:rFonts w:ascii="Calibri" w:hAnsi="Calibri"/>
          <w:sz w:val="18"/>
          <w:szCs w:val="18"/>
        </w:rPr>
        <w:t>polydimethylsiloxane</w:t>
      </w:r>
      <w:proofErr w:type="spellEnd"/>
      <w:r w:rsidRPr="00BE4F76">
        <w:rPr>
          <w:rFonts w:ascii="Calibri" w:hAnsi="Calibri"/>
          <w:sz w:val="18"/>
          <w:szCs w:val="18"/>
        </w:rPr>
        <w:t xml:space="preserve">) fused-silica capillary column (30 m </w:t>
      </w:r>
      <w:r w:rsidRPr="00BE4F76">
        <w:rPr>
          <w:rFonts w:ascii="Calibri" w:eastAsia="MTSY" w:hAnsi="Calibri"/>
          <w:sz w:val="18"/>
          <w:szCs w:val="18"/>
        </w:rPr>
        <w:t>×</w:t>
      </w:r>
      <w:r w:rsidRPr="00BE4F76">
        <w:rPr>
          <w:rFonts w:ascii="Calibri" w:hAnsi="Calibri"/>
          <w:sz w:val="18"/>
          <w:szCs w:val="18"/>
        </w:rPr>
        <w:t xml:space="preserve">0.25 mm </w:t>
      </w:r>
      <w:proofErr w:type="spellStart"/>
      <w:r w:rsidRPr="00BE4F76">
        <w:rPr>
          <w:rFonts w:ascii="Calibri" w:hAnsi="Calibri"/>
          <w:sz w:val="18"/>
          <w:szCs w:val="18"/>
        </w:rPr>
        <w:t>i.d</w:t>
      </w:r>
      <w:proofErr w:type="spellEnd"/>
      <w:r w:rsidRPr="00BE4F76">
        <w:rPr>
          <w:rFonts w:ascii="Calibri" w:hAnsi="Calibri"/>
          <w:sz w:val="18"/>
          <w:szCs w:val="18"/>
        </w:rPr>
        <w:t>. and 0.25-µm film thickness</w:t>
      </w:r>
      <w:proofErr w:type="gramStart"/>
      <w:r w:rsidRPr="00BE4F76">
        <w:rPr>
          <w:rFonts w:ascii="Calibri" w:hAnsi="Calibri"/>
          <w:sz w:val="18"/>
          <w:szCs w:val="18"/>
        </w:rPr>
        <w:t>)was</w:t>
      </w:r>
      <w:proofErr w:type="gramEnd"/>
      <w:r w:rsidRPr="00BE4F76">
        <w:rPr>
          <w:rFonts w:ascii="Calibri" w:hAnsi="Calibri"/>
          <w:sz w:val="18"/>
          <w:szCs w:val="18"/>
        </w:rPr>
        <w:t xml:space="preserve"> applied for separation of the </w:t>
      </w:r>
      <w:proofErr w:type="spellStart"/>
      <w:r w:rsidRPr="00BE4F76">
        <w:rPr>
          <w:rFonts w:ascii="Calibri" w:hAnsi="Calibri"/>
          <w:sz w:val="18"/>
          <w:szCs w:val="18"/>
        </w:rPr>
        <w:t>analytes</w:t>
      </w:r>
      <w:proofErr w:type="spellEnd"/>
      <w:r w:rsidRPr="00BE4F76">
        <w:rPr>
          <w:rFonts w:ascii="Calibri" w:hAnsi="Calibri"/>
          <w:sz w:val="18"/>
          <w:szCs w:val="18"/>
        </w:rPr>
        <w:t>. The limits of detection and quantification of polycyclic aromatic hydrocarbons achieved were at the level of 10</w:t>
      </w:r>
      <w:r w:rsidRPr="00BE4F76">
        <w:rPr>
          <w:rFonts w:ascii="Calibri" w:hAnsi="Calibri"/>
          <w:sz w:val="18"/>
          <w:szCs w:val="18"/>
          <w:vertAlign w:val="superscript"/>
        </w:rPr>
        <w:t>-5</w:t>
      </w:r>
      <w:r w:rsidRPr="00BE4F76">
        <w:rPr>
          <w:rFonts w:ascii="Calibri" w:hAnsi="Calibri"/>
          <w:sz w:val="18"/>
          <w:szCs w:val="18"/>
        </w:rPr>
        <w:t>–10</w:t>
      </w:r>
      <w:r w:rsidRPr="00BE4F76">
        <w:rPr>
          <w:rFonts w:ascii="Calibri" w:hAnsi="Calibri"/>
          <w:sz w:val="18"/>
          <w:szCs w:val="18"/>
          <w:vertAlign w:val="superscript"/>
        </w:rPr>
        <w:t>-6</w:t>
      </w:r>
      <w:r w:rsidRPr="00BE4F76">
        <w:rPr>
          <w:rFonts w:ascii="Calibri" w:hAnsi="Calibri"/>
          <w:sz w:val="18"/>
          <w:szCs w:val="18"/>
        </w:rPr>
        <w:t xml:space="preserve"> mgL</w:t>
      </w:r>
      <w:r w:rsidRPr="00B1403E">
        <w:rPr>
          <w:rFonts w:ascii="Calibri" w:hAnsi="Calibri"/>
          <w:sz w:val="18"/>
          <w:szCs w:val="18"/>
          <w:vertAlign w:val="superscript"/>
        </w:rPr>
        <w:t>-1</w:t>
      </w:r>
      <w:r w:rsidRPr="00BE4F76">
        <w:rPr>
          <w:rFonts w:ascii="Calibri" w:hAnsi="Calibri"/>
          <w:sz w:val="18"/>
          <w:szCs w:val="18"/>
        </w:rPr>
        <w:t xml:space="preserve"> </w:t>
      </w:r>
      <w:proofErr w:type="gramStart"/>
      <w:r w:rsidRPr="00BE4F76">
        <w:rPr>
          <w:rFonts w:ascii="Calibri" w:hAnsi="Calibri"/>
          <w:sz w:val="18"/>
          <w:szCs w:val="18"/>
        </w:rPr>
        <w:t>and  highly</w:t>
      </w:r>
      <w:proofErr w:type="gramEnd"/>
      <w:r w:rsidRPr="00BE4F76">
        <w:rPr>
          <w:rFonts w:ascii="Calibri" w:hAnsi="Calibri"/>
          <w:sz w:val="18"/>
          <w:szCs w:val="18"/>
        </w:rPr>
        <w:t xml:space="preserve"> competitive with the best world results.</w:t>
      </w:r>
      <w:r w:rsidRPr="00BE4F76">
        <w:rPr>
          <w:rFonts w:ascii="Calibri" w:eastAsia="Roboto-Medium" w:hAnsi="Calibri"/>
          <w:sz w:val="18"/>
          <w:szCs w:val="18"/>
        </w:rPr>
        <w:t xml:space="preserve"> The methods of accounting or elimination of systematic errors are proposed. Purification of solvents by Rayleigh distillation method allows to obtain samples with impurity content lower than (1-4</w:t>
      </w:r>
      <w:proofErr w:type="gramStart"/>
      <w:r w:rsidRPr="00BE4F76">
        <w:rPr>
          <w:rFonts w:ascii="Calibri" w:eastAsia="Roboto-Medium" w:hAnsi="Calibri"/>
          <w:sz w:val="18"/>
          <w:szCs w:val="18"/>
        </w:rPr>
        <w:t>)∙</w:t>
      </w:r>
      <w:proofErr w:type="gramEnd"/>
      <w:r w:rsidRPr="00BE4F76">
        <w:rPr>
          <w:rFonts w:ascii="Calibri" w:eastAsia="Roboto-Medium" w:hAnsi="Calibri"/>
          <w:sz w:val="18"/>
          <w:szCs w:val="18"/>
        </w:rPr>
        <w:t>10</w:t>
      </w:r>
      <w:r w:rsidRPr="00BE4F76">
        <w:rPr>
          <w:rFonts w:ascii="Calibri" w:eastAsia="Roboto-Medium" w:hAnsi="Calibri"/>
          <w:sz w:val="18"/>
          <w:szCs w:val="18"/>
          <w:vertAlign w:val="superscript"/>
        </w:rPr>
        <w:t>-3</w:t>
      </w:r>
      <w:r w:rsidRPr="00BE4F76">
        <w:rPr>
          <w:rFonts w:ascii="Calibri" w:eastAsia="Roboto-Medium" w:hAnsi="Calibri"/>
          <w:sz w:val="18"/>
          <w:szCs w:val="18"/>
        </w:rPr>
        <w:t xml:space="preserve"> mgL-1. Containers for sampling and </w:t>
      </w:r>
      <w:r w:rsidRPr="00BE4F76">
        <w:rPr>
          <w:rFonts w:ascii="Calibri" w:eastAsia="Roboto-Medium" w:hAnsi="Calibri"/>
          <w:sz w:val="18"/>
          <w:szCs w:val="18"/>
        </w:rPr>
        <w:lastRenderedPageBreak/>
        <w:t xml:space="preserve">storage of samples to be analyzed should be made of borosilicate glass or quartz. </w:t>
      </w:r>
      <w:r w:rsidRPr="00BE4F76">
        <w:rPr>
          <w:rFonts w:ascii="Calibri" w:hAnsi="Calibri"/>
          <w:color w:val="000000"/>
          <w:sz w:val="18"/>
          <w:szCs w:val="18"/>
        </w:rPr>
        <w:t xml:space="preserve">The expanded uncertainty was calculated. It included precision, uncertainty of standards preparation, calibration, sample introduction, enrichment factor. The relative expanded uncertainty was </w:t>
      </w:r>
      <w:proofErr w:type="gramStart"/>
      <w:r w:rsidRPr="00BE4F76">
        <w:rPr>
          <w:rFonts w:ascii="Calibri" w:hAnsi="Calibri"/>
          <w:color w:val="000000"/>
          <w:sz w:val="18"/>
          <w:szCs w:val="18"/>
        </w:rPr>
        <w:t>at</w:t>
      </w:r>
      <w:proofErr w:type="gramEnd"/>
      <w:r w:rsidRPr="00BE4F76">
        <w:rPr>
          <w:rFonts w:ascii="Calibri" w:hAnsi="Calibri"/>
          <w:color w:val="000000"/>
          <w:sz w:val="18"/>
          <w:szCs w:val="18"/>
        </w:rPr>
        <w:t xml:space="preserve"> the level of </w:t>
      </w:r>
      <w:r>
        <w:rPr>
          <w:rFonts w:ascii="Calibri" w:hAnsi="Calibri"/>
          <w:color w:val="000000"/>
          <w:sz w:val="18"/>
          <w:szCs w:val="18"/>
        </w:rPr>
        <w:t>13</w:t>
      </w:r>
      <w:r w:rsidRPr="00BE4F76">
        <w:rPr>
          <w:rFonts w:ascii="Calibri" w:hAnsi="Calibri"/>
          <w:color w:val="000000"/>
          <w:sz w:val="18"/>
          <w:szCs w:val="18"/>
        </w:rPr>
        <w:t>-</w:t>
      </w:r>
      <w:r>
        <w:rPr>
          <w:rFonts w:ascii="Calibri" w:hAnsi="Calibri"/>
          <w:color w:val="000000"/>
          <w:sz w:val="18"/>
          <w:szCs w:val="18"/>
        </w:rPr>
        <w:t>30</w:t>
      </w:r>
      <w:r w:rsidRPr="00BE4F76">
        <w:rPr>
          <w:rFonts w:ascii="Calibri" w:hAnsi="Calibri"/>
          <w:color w:val="000000"/>
          <w:sz w:val="18"/>
          <w:szCs w:val="18"/>
        </w:rPr>
        <w:t>%.</w:t>
      </w:r>
    </w:p>
    <w:p w:rsidR="005973B9" w:rsidRDefault="005973B9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br/>
        <w:t>Recent Publications (minimum 5)</w:t>
      </w:r>
    </w:p>
    <w:p w:rsidR="005973B9" w:rsidRDefault="005973B9" w:rsidP="005973B9">
      <w:pPr>
        <w:pStyle w:val="a5"/>
        <w:numPr>
          <w:ilvl w:val="0"/>
          <w:numId w:val="3"/>
        </w:numPr>
        <w:tabs>
          <w:tab w:val="left" w:pos="384"/>
        </w:tabs>
        <w:spacing w:before="103" w:line="216" w:lineRule="exact"/>
        <w:ind w:right="138" w:hanging="283"/>
        <w:rPr>
          <w:sz w:val="18"/>
        </w:rPr>
      </w:pPr>
      <w:r>
        <w:rPr>
          <w:sz w:val="18"/>
        </w:rPr>
        <w:t xml:space="preserve">Harper C (2009) </w:t>
      </w:r>
      <w:proofErr w:type="gramStart"/>
      <w:r w:rsidRPr="005973B9">
        <w:rPr>
          <w:sz w:val="18"/>
        </w:rPr>
        <w:t>The</w:t>
      </w:r>
      <w:proofErr w:type="gramEnd"/>
      <w:r w:rsidRPr="005973B9">
        <w:rPr>
          <w:sz w:val="18"/>
        </w:rPr>
        <w:t xml:space="preserve"> neuropathology of alcohol-related </w:t>
      </w:r>
      <w:proofErr w:type="spellStart"/>
      <w:r w:rsidRPr="005973B9">
        <w:rPr>
          <w:sz w:val="18"/>
        </w:rPr>
        <w:t>braindamage</w:t>
      </w:r>
      <w:proofErr w:type="spellEnd"/>
      <w:r w:rsidRPr="005973B9">
        <w:rPr>
          <w:sz w:val="18"/>
        </w:rPr>
        <w:t xml:space="preserve">. Alcohol </w:t>
      </w:r>
      <w:proofErr w:type="spellStart"/>
      <w:r w:rsidRPr="005973B9">
        <w:rPr>
          <w:sz w:val="18"/>
        </w:rPr>
        <w:t>Alcohol</w:t>
      </w:r>
      <w:proofErr w:type="spellEnd"/>
      <w:r w:rsidRPr="005973B9">
        <w:rPr>
          <w:sz w:val="18"/>
        </w:rPr>
        <w:t xml:space="preserve"> 44:136-140.</w:t>
      </w:r>
    </w:p>
    <w:p w:rsidR="005973B9" w:rsidRDefault="005973B9" w:rsidP="005973B9">
      <w:pPr>
        <w:pStyle w:val="a5"/>
        <w:numPr>
          <w:ilvl w:val="0"/>
          <w:numId w:val="3"/>
        </w:numPr>
        <w:tabs>
          <w:tab w:val="left" w:pos="384"/>
        </w:tabs>
        <w:spacing w:line="216" w:lineRule="exact"/>
        <w:ind w:right="137" w:hanging="283"/>
        <w:rPr>
          <w:sz w:val="18"/>
        </w:rPr>
      </w:pPr>
      <w:proofErr w:type="spellStart"/>
      <w:r>
        <w:rPr>
          <w:sz w:val="18"/>
        </w:rPr>
        <w:t>Heilig</w:t>
      </w:r>
      <w:proofErr w:type="spellEnd"/>
      <w:r>
        <w:rPr>
          <w:sz w:val="18"/>
        </w:rPr>
        <w:t xml:space="preserve"> M, </w:t>
      </w:r>
      <w:proofErr w:type="spellStart"/>
      <w:r>
        <w:rPr>
          <w:sz w:val="18"/>
        </w:rPr>
        <w:t>Egli</w:t>
      </w:r>
      <w:proofErr w:type="spellEnd"/>
      <w:r>
        <w:rPr>
          <w:sz w:val="18"/>
        </w:rPr>
        <w:t xml:space="preserve"> M (2006) Pharmacological treatment of alcohol dependence: </w:t>
      </w:r>
      <w:r>
        <w:rPr>
          <w:spacing w:val="-4"/>
          <w:sz w:val="18"/>
        </w:rPr>
        <w:t xml:space="preserve">Target </w:t>
      </w:r>
      <w:r>
        <w:rPr>
          <w:sz w:val="18"/>
        </w:rPr>
        <w:t>symptoms and target mechanisms. Pharmacology and therapeutics 111:855-876.</w:t>
      </w:r>
    </w:p>
    <w:p w:rsidR="005973B9" w:rsidRDefault="005973B9" w:rsidP="005973B9">
      <w:pPr>
        <w:pStyle w:val="a5"/>
        <w:numPr>
          <w:ilvl w:val="0"/>
          <w:numId w:val="3"/>
        </w:numPr>
        <w:tabs>
          <w:tab w:val="left" w:pos="384"/>
        </w:tabs>
        <w:spacing w:line="216" w:lineRule="exact"/>
        <w:ind w:right="138" w:hanging="283"/>
        <w:rPr>
          <w:sz w:val="18"/>
        </w:rPr>
      </w:pPr>
      <w:proofErr w:type="spellStart"/>
      <w:r>
        <w:rPr>
          <w:sz w:val="18"/>
        </w:rPr>
        <w:t>LiX</w:t>
      </w:r>
      <w:proofErr w:type="spellEnd"/>
      <w:r>
        <w:rPr>
          <w:sz w:val="18"/>
        </w:rPr>
        <w:t xml:space="preserve">, </w:t>
      </w:r>
      <w:proofErr w:type="spellStart"/>
      <w:r>
        <w:rPr>
          <w:sz w:val="18"/>
        </w:rPr>
        <w:t>SchwachaMG</w:t>
      </w:r>
      <w:proofErr w:type="spellEnd"/>
      <w:r>
        <w:rPr>
          <w:sz w:val="18"/>
        </w:rPr>
        <w:t xml:space="preserve">, </w:t>
      </w:r>
      <w:proofErr w:type="spellStart"/>
      <w:r>
        <w:rPr>
          <w:sz w:val="18"/>
        </w:rPr>
        <w:t>ChaudryIH</w:t>
      </w:r>
      <w:proofErr w:type="spellEnd"/>
      <w:r>
        <w:rPr>
          <w:sz w:val="18"/>
        </w:rPr>
        <w:t xml:space="preserve">, </w:t>
      </w:r>
      <w:proofErr w:type="spellStart"/>
      <w:r>
        <w:rPr>
          <w:sz w:val="18"/>
        </w:rPr>
        <w:t>ChoudhryMA</w:t>
      </w:r>
      <w:proofErr w:type="spellEnd"/>
      <w:r>
        <w:rPr>
          <w:sz w:val="18"/>
        </w:rPr>
        <w:t xml:space="preserve"> (2008</w:t>
      </w:r>
      <w:proofErr w:type="gramStart"/>
      <w:r>
        <w:rPr>
          <w:sz w:val="18"/>
        </w:rPr>
        <w:t>)</w:t>
      </w:r>
      <w:proofErr w:type="spellStart"/>
      <w:r>
        <w:rPr>
          <w:sz w:val="18"/>
        </w:rPr>
        <w:t>Acutealcohol</w:t>
      </w:r>
      <w:proofErr w:type="spellEnd"/>
      <w:proofErr w:type="gramEnd"/>
      <w:r>
        <w:rPr>
          <w:sz w:val="18"/>
        </w:rPr>
        <w:t xml:space="preserve"> intoxication potentiates </w:t>
      </w:r>
      <w:proofErr w:type="spellStart"/>
      <w:r>
        <w:rPr>
          <w:sz w:val="18"/>
        </w:rPr>
        <w:t>neutrophil</w:t>
      </w:r>
      <w:proofErr w:type="spellEnd"/>
      <w:r>
        <w:rPr>
          <w:sz w:val="18"/>
        </w:rPr>
        <w:t>-mediated intestinal tissue damage after burn injury. Shock 29:377.</w:t>
      </w:r>
    </w:p>
    <w:p w:rsidR="005973B9" w:rsidRDefault="005973B9" w:rsidP="005973B9">
      <w:pPr>
        <w:pStyle w:val="a5"/>
        <w:numPr>
          <w:ilvl w:val="0"/>
          <w:numId w:val="3"/>
        </w:numPr>
        <w:tabs>
          <w:tab w:val="left" w:pos="384"/>
        </w:tabs>
        <w:spacing w:before="92" w:line="218" w:lineRule="exact"/>
        <w:ind w:hanging="283"/>
        <w:rPr>
          <w:sz w:val="18"/>
        </w:rPr>
      </w:pPr>
      <w:r>
        <w:rPr>
          <w:sz w:val="18"/>
        </w:rPr>
        <w:t xml:space="preserve">Room R, </w:t>
      </w:r>
      <w:proofErr w:type="spellStart"/>
      <w:r>
        <w:rPr>
          <w:sz w:val="18"/>
        </w:rPr>
        <w:t>Babor</w:t>
      </w:r>
      <w:r>
        <w:rPr>
          <w:spacing w:val="-10"/>
          <w:sz w:val="18"/>
        </w:rPr>
        <w:t>T</w:t>
      </w:r>
      <w:proofErr w:type="spellEnd"/>
      <w:r>
        <w:rPr>
          <w:spacing w:val="-10"/>
          <w:sz w:val="18"/>
        </w:rPr>
        <w:t xml:space="preserve">, </w:t>
      </w:r>
      <w:proofErr w:type="spellStart"/>
      <w:r>
        <w:rPr>
          <w:sz w:val="18"/>
        </w:rPr>
        <w:t>Rehm</w:t>
      </w:r>
      <w:proofErr w:type="spellEnd"/>
      <w:r>
        <w:rPr>
          <w:sz w:val="18"/>
        </w:rPr>
        <w:t xml:space="preserve"> J (2005) </w:t>
      </w:r>
      <w:r w:rsidRPr="005973B9">
        <w:rPr>
          <w:sz w:val="18"/>
        </w:rPr>
        <w:t>Alcohol and public health. Lancet</w:t>
      </w:r>
    </w:p>
    <w:p w:rsidR="005973B9" w:rsidRDefault="005973B9" w:rsidP="005973B9">
      <w:pPr>
        <w:pStyle w:val="a3"/>
        <w:spacing w:line="218" w:lineRule="exact"/>
        <w:ind w:left="383"/>
        <w:rPr>
          <w:rFonts w:ascii="Calibri"/>
        </w:rPr>
      </w:pPr>
      <w:r w:rsidRPr="005973B9">
        <w:rPr>
          <w:rFonts w:ascii="Calibri"/>
        </w:rPr>
        <w:t>365: 519-530.</w:t>
      </w:r>
    </w:p>
    <w:p w:rsidR="005973B9" w:rsidRDefault="005973B9" w:rsidP="005973B9">
      <w:pPr>
        <w:pStyle w:val="a3"/>
        <w:spacing w:before="85" w:line="216" w:lineRule="exact"/>
        <w:ind w:left="383" w:right="138" w:hanging="284"/>
        <w:jc w:val="both"/>
        <w:rPr>
          <w:rFonts w:ascii="Calibri" w:hAnsi="Calibri"/>
        </w:rPr>
      </w:pPr>
      <w:r>
        <w:rPr>
          <w:rFonts w:ascii="Calibri" w:hAnsi="Calibri"/>
        </w:rPr>
        <w:t xml:space="preserve">5. Sullivan </w:t>
      </w:r>
      <w:r>
        <w:rPr>
          <w:rFonts w:ascii="Calibri" w:hAnsi="Calibri"/>
          <w:spacing w:val="-5"/>
        </w:rPr>
        <w:t xml:space="preserve">EV, </w:t>
      </w:r>
      <w:proofErr w:type="spellStart"/>
      <w:r>
        <w:rPr>
          <w:rFonts w:ascii="Calibri" w:hAnsi="Calibri"/>
        </w:rPr>
        <w:t>Zahr</w:t>
      </w:r>
      <w:proofErr w:type="spellEnd"/>
      <w:r>
        <w:rPr>
          <w:rFonts w:ascii="Calibri" w:hAnsi="Calibri"/>
        </w:rPr>
        <w:t xml:space="preserve"> NM (2008) </w:t>
      </w:r>
      <w:proofErr w:type="spellStart"/>
      <w:r>
        <w:rPr>
          <w:rFonts w:ascii="Calibri" w:hAnsi="Calibri"/>
        </w:rPr>
        <w:t>Neuroinflammation</w:t>
      </w:r>
      <w:proofErr w:type="spellEnd"/>
      <w:r>
        <w:rPr>
          <w:rFonts w:ascii="Calibri" w:hAnsi="Calibri"/>
        </w:rPr>
        <w:t xml:space="preserve"> as a neurotoxic me</w:t>
      </w:r>
      <w:bookmarkStart w:id="0" w:name="_GoBack"/>
      <w:bookmarkEnd w:id="0"/>
      <w:r>
        <w:rPr>
          <w:rFonts w:ascii="Calibri" w:hAnsi="Calibri"/>
        </w:rPr>
        <w:t xml:space="preserve">chanism </w:t>
      </w:r>
      <w:proofErr w:type="gramStart"/>
      <w:r>
        <w:rPr>
          <w:rFonts w:ascii="Calibri" w:hAnsi="Calibri"/>
        </w:rPr>
        <w:t>in  alcoholism</w:t>
      </w:r>
      <w:proofErr w:type="gramEnd"/>
      <w:r>
        <w:rPr>
          <w:rFonts w:ascii="Calibri" w:hAnsi="Calibri"/>
        </w:rPr>
        <w:t xml:space="preserve">:  Commentary  on  “Increased  MCP-    1 and microglia in various regions of human alcoholic </w:t>
      </w:r>
      <w:r>
        <w:rPr>
          <w:rFonts w:ascii="Calibri" w:hAnsi="Calibri"/>
          <w:spacing w:val="-4"/>
        </w:rPr>
        <w:t xml:space="preserve">brain”. </w:t>
      </w:r>
      <w:r>
        <w:rPr>
          <w:rFonts w:ascii="Calibri" w:hAnsi="Calibri"/>
        </w:rPr>
        <w:t>Experimental neurology 213:10-17.</w:t>
      </w:r>
    </w:p>
    <w:p w:rsidR="00AE3E37" w:rsidRPr="008756E6" w:rsidRDefault="00AE3E37" w:rsidP="008756E6">
      <w:pPr>
        <w:tabs>
          <w:tab w:val="left" w:pos="384"/>
        </w:tabs>
        <w:ind w:right="117"/>
      </w:pPr>
    </w:p>
    <w:p w:rsidR="00AE3E37" w:rsidRDefault="00AE3E37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</w:p>
    <w:p w:rsidR="00AE3E37" w:rsidRDefault="00AE3E37">
      <w:pPr>
        <w:pStyle w:val="a3"/>
        <w:rPr>
          <w:rFonts w:ascii="Calibri"/>
          <w:sz w:val="20"/>
        </w:rPr>
      </w:pPr>
    </w:p>
    <w:p w:rsidR="00AE3E37" w:rsidRDefault="002F2978">
      <w:pPr>
        <w:pStyle w:val="a3"/>
        <w:spacing w:line="40" w:lineRule="exact"/>
        <w:ind w:left="2202"/>
        <w:rPr>
          <w:rFonts w:ascii="Calibri"/>
          <w:sz w:val="4"/>
        </w:rPr>
      </w:pPr>
      <w:r w:rsidRPr="002F2978">
        <w:rPr>
          <w:rFonts w:ascii="Calibri"/>
          <w:noProof/>
          <w:sz w:val="4"/>
        </w:rPr>
      </w:r>
      <w:r>
        <w:rPr>
          <w:rFonts w:ascii="Calibri"/>
          <w:noProof/>
          <w:sz w:val="4"/>
        </w:rPr>
        <w:pict>
          <v:group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<w10:wrap type="none"/>
            <w10:anchorlock/>
          </v:group>
        </w:pict>
      </w:r>
    </w:p>
    <w:p w:rsidR="00AE3E37" w:rsidRDefault="008756E6" w:rsidP="00404E5B">
      <w:pPr>
        <w:spacing w:before="92"/>
        <w:ind w:right="4234"/>
        <w:rPr>
          <w:rFonts w:ascii="Arial"/>
        </w:rPr>
      </w:pPr>
      <w:r>
        <w:rPr>
          <w:noProof/>
          <w:lang w:val="ru-RU" w:eastAsia="ru-RU"/>
        </w:rPr>
        <w:drawing>
          <wp:inline distT="0" distB="0" distL="0" distR="0">
            <wp:extent cx="628153" cy="623168"/>
            <wp:effectExtent l="0" t="0" r="0" b="0"/>
            <wp:docPr id="5" name="Picture 5" descr="dumm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ummy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69" cy="6250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(150 word limit)</w:t>
      </w:r>
    </w:p>
    <w:p w:rsidR="00AE3E37" w:rsidRDefault="00A9710C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r>
        <w:rPr>
          <w:rFonts w:ascii="Arial"/>
          <w:sz w:val="14"/>
        </w:rPr>
        <w:t xml:space="preserve">Deanna </w:t>
      </w:r>
      <w:proofErr w:type="spellStart"/>
      <w:r>
        <w:rPr>
          <w:rFonts w:ascii="Arial"/>
          <w:sz w:val="14"/>
        </w:rPr>
        <w:t>Mulvihill</w:t>
      </w:r>
      <w:proofErr w:type="spellEnd"/>
      <w:r>
        <w:rPr>
          <w:rFonts w:ascii="Arial"/>
          <w:sz w:val="14"/>
        </w:rPr>
        <w:t xml:space="preserve"> has her expertise in evaluation and passion in improving the health and wellbeing. Her open and contextual evaluation model based on responsive constructivistscreatesnewpathwaysforimprovinghealthcare.Shehasbuiltthismodelafteryearsofexperienceinresearch</w:t>
      </w:r>
      <w:proofErr w:type="gramStart"/>
      <w:r>
        <w:rPr>
          <w:rFonts w:ascii="Arial"/>
          <w:sz w:val="14"/>
        </w:rPr>
        <w:t>,evaluation,teachingandadministration</w:t>
      </w:r>
      <w:proofErr w:type="gramEnd"/>
      <w:r>
        <w:rPr>
          <w:rFonts w:ascii="Arial"/>
          <w:sz w:val="14"/>
        </w:rPr>
        <w:t xml:space="preserve"> both in hospital and education institutions. The foundation is based on fourth generation evaluation (</w:t>
      </w:r>
      <w:proofErr w:type="spellStart"/>
      <w:r>
        <w:rPr>
          <w:rFonts w:ascii="Arial"/>
          <w:sz w:val="14"/>
        </w:rPr>
        <w:t>Guba</w:t>
      </w:r>
      <w:proofErr w:type="spellEnd"/>
      <w:r>
        <w:rPr>
          <w:rFonts w:ascii="Arial"/>
          <w:sz w:val="14"/>
        </w:rPr>
        <w:t>&amp; Lincoln, 1989) which is a methodology that utilizes the previous generations of evaluation: measurement, description and judgment. It allows for value-pluralism. This approach is responsive to all stakeholders and has a different way offocusing.</w:t>
      </w:r>
    </w:p>
    <w:p w:rsidR="00AE3E37" w:rsidRDefault="00A9710C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hyperlink r:id="rId10" w:history="1">
        <w:r w:rsidR="008756E6" w:rsidRPr="00616076">
          <w:rPr>
            <w:rStyle w:val="ac"/>
            <w:rFonts w:ascii="Arial"/>
            <w:sz w:val="14"/>
          </w:rPr>
          <w:t>drXXXXXXX@xxxmail.com</w:t>
        </w:r>
      </w:hyperlink>
    </w:p>
    <w:p w:rsidR="00AE3E37" w:rsidRDefault="002F2978">
      <w:pPr>
        <w:pStyle w:val="a3"/>
        <w:spacing w:before="2"/>
        <w:rPr>
          <w:rFonts w:ascii="Arial"/>
          <w:sz w:val="19"/>
        </w:rPr>
      </w:pPr>
      <w:r w:rsidRPr="002F2978">
        <w:rPr>
          <w:noProof/>
        </w:rPr>
        <w:pict>
          <v:line id="Line 3" o:spid="_x0000_s1028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<w10:wrap type="topAndBottom" anchorx="page"/>
          </v:line>
        </w:pict>
      </w:r>
    </w:p>
    <w:p w:rsidR="00AE3E37" w:rsidRDefault="00AE3E37">
      <w:pPr>
        <w:pStyle w:val="a3"/>
        <w:rPr>
          <w:rFonts w:ascii="Arial"/>
          <w:sz w:val="20"/>
        </w:rPr>
      </w:pPr>
    </w:p>
    <w:p w:rsidR="00AE3E37" w:rsidRDefault="00AE3E37">
      <w:pPr>
        <w:pStyle w:val="a3"/>
        <w:rPr>
          <w:rFonts w:ascii="Arial"/>
          <w:sz w:val="20"/>
        </w:rPr>
      </w:pPr>
    </w:p>
    <w:p w:rsidR="00AE3E37" w:rsidRDefault="00AE3E37">
      <w:pPr>
        <w:pStyle w:val="a3"/>
        <w:spacing w:before="7"/>
        <w:rPr>
          <w:rFonts w:ascii="Arial"/>
          <w:sz w:val="29"/>
        </w:rPr>
      </w:pPr>
    </w:p>
    <w:p w:rsidR="00AE3E37" w:rsidRPr="00B21A57" w:rsidRDefault="00A9710C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AE3E37" w:rsidRDefault="00AE3E37">
      <w:pPr>
        <w:pStyle w:val="a3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E1E3A" w:rsidRDefault="003E1E3A">
      <w:r>
        <w:separator/>
      </w:r>
    </w:p>
  </w:endnote>
  <w:endnote w:type="continuationSeparator" w:id="1">
    <w:p w:rsidR="003E1E3A" w:rsidRDefault="003E1E3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w Cen MT">
    <w:altName w:val="Lucida Sans Unicode"/>
    <w:charset w:val="00"/>
    <w:family w:val="swiss"/>
    <w:pitch w:val="variable"/>
    <w:sig w:usb0="00000001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  <w:font w:name="MinionPro-Regular">
    <w:altName w:val="MS Mincho"/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  <w:font w:name="Roboto-Medium">
    <w:altName w:val="Arial Unicode MS"/>
    <w:panose1 w:val="00000000000000000000"/>
    <w:charset w:val="88"/>
    <w:family w:val="auto"/>
    <w:notTrueType/>
    <w:pitch w:val="default"/>
    <w:sig w:usb0="00000003" w:usb1="08080000" w:usb2="00000010" w:usb3="00000000" w:csb0="00100001" w:csb1="00000000"/>
  </w:font>
  <w:font w:name="MTSY">
    <w:altName w:val="Arial Unicode MS"/>
    <w:panose1 w:val="00000000000000000000"/>
    <w:charset w:val="81"/>
    <w:family w:val="auto"/>
    <w:notTrueType/>
    <w:pitch w:val="default"/>
    <w:sig w:usb0="00000000" w:usb1="09060000" w:usb2="00000010" w:usb3="00000000" w:csb0="0008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E37" w:rsidRDefault="002F2978">
    <w:pPr>
      <w:pStyle w:val="a3"/>
      <w:spacing w:line="14" w:lineRule="auto"/>
      <w:rPr>
        <w:sz w:val="20"/>
      </w:rPr>
    </w:pPr>
    <w:r w:rsidRPr="002F2978"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3" o:spid="_x0000_s4099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<v:textbox inset="0,0,0,0">
            <w:txbxContent>
              <w:p w:rsidR="00AE3E37" w:rsidRPr="005B3A56" w:rsidRDefault="00A9710C">
                <w:pPr>
                  <w:spacing w:line="184" w:lineRule="exact"/>
                  <w:ind w:left="20" w:right="-12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J Pain Relief</w:t>
                </w:r>
              </w:p>
              <w:p w:rsidR="00AE3E37" w:rsidRPr="005B3A56" w:rsidRDefault="00A9710C">
                <w:pPr>
                  <w:spacing w:before="8"/>
                  <w:ind w:left="20" w:right="-12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 xml:space="preserve">ISSN: 2167-0846 JPAR an open access </w:t>
                </w:r>
                <w:proofErr w:type="spellStart"/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journa</w:t>
                </w:r>
                <w:proofErr w:type="spellEnd"/>
              </w:p>
            </w:txbxContent>
          </v:textbox>
          <w10:wrap anchorx="page" anchory="page"/>
        </v:shape>
      </w:pict>
    </w:r>
    <w:r w:rsidRPr="002F2978">
      <w:rPr>
        <w:noProof/>
      </w:rPr>
      <w:pict>
        <v:shape id="Text Box 2" o:spid="_x0000_s4098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<v:textbox inset="0,0,0,0">
            <w:txbxContent>
              <w:p w:rsidR="00AE3E37" w:rsidRPr="005B3A56" w:rsidRDefault="00A9710C">
                <w:pPr>
                  <w:spacing w:line="269" w:lineRule="exact"/>
                  <w:jc w:val="center"/>
                  <w:rPr>
                    <w:rFonts w:ascii="Impact"/>
                    <w:color w:val="FFFFFF" w:themeColor="background1"/>
                    <w:sz w:val="24"/>
                  </w:rPr>
                </w:pPr>
                <w:r w:rsidRPr="005B3A56">
                  <w:rPr>
                    <w:rFonts w:ascii="Impact"/>
                    <w:color w:val="FFFFFF" w:themeColor="background1"/>
                    <w:sz w:val="24"/>
                  </w:rPr>
                  <w:t>Fibromyalgia 2016</w:t>
                </w:r>
              </w:p>
              <w:p w:rsidR="00AE3E37" w:rsidRPr="005B3A56" w:rsidRDefault="00A9710C">
                <w:pPr>
                  <w:spacing w:before="29"/>
                  <w:jc w:val="center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June 15-16, 2016</w:t>
                </w:r>
              </w:p>
            </w:txbxContent>
          </v:textbox>
          <w10:wrap anchorx="page" anchory="page"/>
        </v:shape>
      </w:pict>
    </w:r>
    <w:r w:rsidRPr="002F2978">
      <w:rPr>
        <w:noProof/>
      </w:rPr>
      <w:pict>
        <v:shape id="Text Box 1" o:spid="_x0000_s4097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<v:textbox inset="0,0,0,0">
            <w:txbxContent>
              <w:p w:rsidR="00AE3E37" w:rsidRPr="005B3A56" w:rsidRDefault="00A9710C">
                <w:pPr>
                  <w:spacing w:line="184" w:lineRule="exact"/>
                  <w:ind w:right="18"/>
                  <w:jc w:val="right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Volume 5, Issue 3(</w:t>
                </w:r>
                <w:proofErr w:type="spellStart"/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Suppl</w:t>
                </w:r>
                <w:proofErr w:type="spellEnd"/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)</w:t>
                </w:r>
              </w:p>
              <w:p w:rsidR="00AE3E37" w:rsidRPr="005B3A56" w:rsidRDefault="00A9710C">
                <w:pPr>
                  <w:spacing w:before="116"/>
                  <w:ind w:right="18"/>
                  <w:jc w:val="right"/>
                  <w:rPr>
                    <w:rFonts w:ascii="Minion Pro"/>
                    <w:color w:val="FFFFFF" w:themeColor="background1"/>
                    <w:sz w:val="16"/>
                  </w:rPr>
                </w:pPr>
                <w:r w:rsidRPr="005B3A56">
                  <w:rPr>
                    <w:rFonts w:ascii="Minion Pro"/>
                    <w:color w:val="FFFFFF" w:themeColor="background1"/>
                    <w:sz w:val="16"/>
                  </w:rPr>
                  <w:t>Page 40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E1E3A" w:rsidRDefault="003E1E3A">
      <w:r>
        <w:separator/>
      </w:r>
    </w:p>
  </w:footnote>
  <w:footnote w:type="continuationSeparator" w:id="1">
    <w:p w:rsidR="003E1E3A" w:rsidRDefault="003E1E3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E37" w:rsidRDefault="002F2978">
    <w:pPr>
      <w:pStyle w:val="a3"/>
      <w:spacing w:line="14" w:lineRule="auto"/>
      <w:rPr>
        <w:sz w:val="20"/>
      </w:rPr>
    </w:pPr>
    <w:r w:rsidRPr="002F2978"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5" o:spid="_x0000_s4101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<v:textbox inset="0,0,0,0">
            <w:txbxContent>
              <w:p w:rsidR="00AE3E37" w:rsidRPr="005B3A56" w:rsidRDefault="00A9710C">
                <w:pPr>
                  <w:spacing w:before="2" w:line="249" w:lineRule="auto"/>
                  <w:ind w:left="156" w:right="18" w:hanging="137"/>
                  <w:rPr>
                    <w:rFonts w:ascii="Arial"/>
                    <w:color w:val="FFFFFF" w:themeColor="background1"/>
                    <w:sz w:val="14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 xml:space="preserve">T </w:t>
                </w:r>
                <w:proofErr w:type="spellStart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>Furuta</w:t>
                </w:r>
                <w:proofErr w:type="spellEnd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 xml:space="preserve"> et al., J </w:t>
                </w:r>
                <w:proofErr w:type="spellStart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>Pai</w:t>
                </w:r>
                <w:proofErr w:type="spellEnd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 xml:space="preserve"> n Relief 2016, 5:3(</w:t>
                </w:r>
                <w:proofErr w:type="spellStart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>Suppl</w:t>
                </w:r>
                <w:proofErr w:type="spellEnd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 xml:space="preserve">) </w:t>
                </w:r>
                <w:hyperlink r:id="rId1">
                  <w:r w:rsidRPr="005B3A56">
                    <w:rPr>
                      <w:rFonts w:ascii="Arial"/>
                      <w:color w:val="FFFFFF" w:themeColor="background1"/>
                      <w:sz w:val="14"/>
                    </w:rPr>
                    <w:t>http://dx.doi.org/10.4172/2167-0846.C1.006</w:t>
                  </w:r>
                </w:hyperlink>
              </w:p>
            </w:txbxContent>
          </v:textbox>
          <w10:wrap anchorx="page" anchory="page"/>
        </v:shape>
      </w:pict>
    </w:r>
    <w:r w:rsidRPr="002F2978">
      <w:rPr>
        <w:noProof/>
      </w:rPr>
      <w:pict>
        <v:shape id="Text Box 4" o:spid="_x0000_s4100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<v:textbox inset="0,0,0,0">
            <w:txbxContent>
              <w:p w:rsidR="00AE3E37" w:rsidRPr="005B3A56" w:rsidRDefault="00A9710C">
                <w:pPr>
                  <w:pStyle w:val="a3"/>
                  <w:spacing w:line="187" w:lineRule="exact"/>
                  <w:ind w:left="20" w:right="-10"/>
                  <w:rPr>
                    <w:rFonts w:ascii="Myriad Pro"/>
                    <w:color w:val="FFFFFF" w:themeColor="background1"/>
                  </w:rPr>
                </w:pPr>
                <w:r w:rsidRPr="005B3A56">
                  <w:rPr>
                    <w:rFonts w:ascii="Myriad Pro"/>
                    <w:color w:val="FFFFFF" w:themeColor="background1"/>
                  </w:rPr>
                  <w:t>International Conference on</w:t>
                </w:r>
              </w:p>
              <w:p w:rsidR="00AE3E37" w:rsidRPr="005B3A56" w:rsidRDefault="00A9710C">
                <w:pPr>
                  <w:spacing w:line="614" w:lineRule="exact"/>
                  <w:ind w:left="20" w:right="-10"/>
                  <w:rPr>
                    <w:rFonts w:ascii="Minion Pro"/>
                    <w:color w:val="FFFFFF" w:themeColor="background1"/>
                    <w:sz w:val="24"/>
                  </w:rPr>
                </w:pPr>
                <w:r w:rsidRPr="005B3A56">
                  <w:rPr>
                    <w:rFonts w:ascii="Impact"/>
                    <w:color w:val="FFFFFF" w:themeColor="background1"/>
                    <w:sz w:val="52"/>
                  </w:rPr>
                  <w:t xml:space="preserve">Fibromyalgia and Chronic Pain </w:t>
                </w:r>
                <w:r w:rsidRPr="005B3A56">
                  <w:rPr>
                    <w:rFonts w:ascii="Minion Pro"/>
                    <w:color w:val="FFFFFF" w:themeColor="background1"/>
                    <w:sz w:val="24"/>
                  </w:rPr>
                  <w:t>(June 15-16, 2016   Philadelphia, USA)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4104"/>
    <o:shapelayout v:ext="edit">
      <o:idmap v:ext="edit" data="4"/>
    </o:shapelayout>
  </w:hdrShapeDefaults>
  <w:footnotePr>
    <w:footnote w:id="0"/>
    <w:footnote w:id="1"/>
  </w:footnotePr>
  <w:endnotePr>
    <w:endnote w:id="0"/>
    <w:endnote w:id="1"/>
  </w:endnotePr>
  <w:compat>
    <w:ulTrailSpace/>
  </w:compat>
  <w:rsids>
    <w:rsidRoot w:val="00AE3E37"/>
    <w:rsid w:val="000D44BC"/>
    <w:rsid w:val="000E2911"/>
    <w:rsid w:val="001263DF"/>
    <w:rsid w:val="00292ED9"/>
    <w:rsid w:val="002F2978"/>
    <w:rsid w:val="003871F2"/>
    <w:rsid w:val="003E1E3A"/>
    <w:rsid w:val="00404E5B"/>
    <w:rsid w:val="00414F7B"/>
    <w:rsid w:val="004355DC"/>
    <w:rsid w:val="00465A06"/>
    <w:rsid w:val="004749B4"/>
    <w:rsid w:val="00494130"/>
    <w:rsid w:val="004F3523"/>
    <w:rsid w:val="005973B9"/>
    <w:rsid w:val="005B3A56"/>
    <w:rsid w:val="005F1068"/>
    <w:rsid w:val="006060CE"/>
    <w:rsid w:val="0063497F"/>
    <w:rsid w:val="00873DF0"/>
    <w:rsid w:val="008756E6"/>
    <w:rsid w:val="009B2D44"/>
    <w:rsid w:val="009C6E7F"/>
    <w:rsid w:val="00A07E82"/>
    <w:rsid w:val="00A9710C"/>
    <w:rsid w:val="00AE3E37"/>
    <w:rsid w:val="00B1403E"/>
    <w:rsid w:val="00B21A57"/>
    <w:rsid w:val="00BE4F76"/>
    <w:rsid w:val="00C33602"/>
    <w:rsid w:val="00CD6F55"/>
    <w:rsid w:val="00DE3104"/>
    <w:rsid w:val="00F72EEA"/>
    <w:rsid w:val="00F84C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10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1">
    <w:name w:val="heading 1"/>
    <w:basedOn w:val="a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2">
    <w:name w:val="heading 2"/>
    <w:basedOn w:val="a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3">
    <w:name w:val="heading 3"/>
    <w:basedOn w:val="a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CD6F55"/>
    <w:rPr>
      <w:sz w:val="18"/>
      <w:szCs w:val="18"/>
    </w:rPr>
  </w:style>
  <w:style w:type="paragraph" w:styleId="a5">
    <w:name w:val="List Paragraph"/>
    <w:basedOn w:val="a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a"/>
    <w:uiPriority w:val="1"/>
    <w:qFormat/>
    <w:rsid w:val="00CD6F55"/>
  </w:style>
  <w:style w:type="paragraph" w:styleId="a6">
    <w:name w:val="header"/>
    <w:basedOn w:val="a"/>
    <w:link w:val="a7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5B3A56"/>
    <w:rPr>
      <w:rFonts w:ascii="Tw Cen MT" w:eastAsia="Tw Cen MT" w:hAnsi="Tw Cen MT" w:cs="Tw Cen MT"/>
    </w:rPr>
  </w:style>
  <w:style w:type="paragraph" w:styleId="a8">
    <w:name w:val="footer"/>
    <w:basedOn w:val="a"/>
    <w:link w:val="a9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5B3A56"/>
    <w:rPr>
      <w:rFonts w:ascii="Tw Cen MT" w:eastAsia="Tw Cen MT" w:hAnsi="Tw Cen MT" w:cs="Tw Cen MT"/>
    </w:rPr>
  </w:style>
  <w:style w:type="paragraph" w:styleId="aa">
    <w:name w:val="Balloon Text"/>
    <w:basedOn w:val="a"/>
    <w:link w:val="ab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ac">
    <w:name w:val="Hyperlink"/>
    <w:basedOn w:val="a0"/>
    <w:uiPriority w:val="99"/>
    <w:unhideWhenUsed/>
    <w:rsid w:val="008756E6"/>
    <w:rPr>
      <w:color w:val="0000FF" w:themeColor="hyperlink"/>
      <w:u w:val="single"/>
    </w:rPr>
  </w:style>
  <w:style w:type="character" w:customStyle="1" w:styleId="a4">
    <w:name w:val="Основной текст Знак"/>
    <w:basedOn w:val="a0"/>
    <w:link w:val="a3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mailto:drXXXXXXX@xxxmail.com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563</Words>
  <Characters>3210</Characters>
  <Application>Microsoft Office Word</Application>
  <DocSecurity>0</DocSecurity>
  <Lines>26</Lines>
  <Paragraphs>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3766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KrylovVA</cp:lastModifiedBy>
  <cp:revision>2</cp:revision>
  <dcterms:created xsi:type="dcterms:W3CDTF">2020-01-30T08:50:00Z</dcterms:created>
  <dcterms:modified xsi:type="dcterms:W3CDTF">2020-01-30T08:50:00Z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