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BDA" w:rsidRPr="0067304D" w:rsidRDefault="00311891" w:rsidP="00311891">
      <w:pPr>
        <w:jc w:val="center"/>
        <w:rPr>
          <w:rFonts w:ascii="Times New Roman" w:hAnsi="Times New Roman" w:cs="Times New Roman"/>
          <w:color w:val="0070C0"/>
          <w:sz w:val="32"/>
          <w:lang w:val="en-US"/>
        </w:rPr>
      </w:pPr>
      <w:r w:rsidRPr="0067304D">
        <w:rPr>
          <w:rFonts w:ascii="Times New Roman" w:hAnsi="Times New Roman" w:cs="Times New Roman"/>
          <w:color w:val="0070C0"/>
          <w:sz w:val="32"/>
          <w:lang w:val="en-US"/>
        </w:rPr>
        <w:t xml:space="preserve">Chromatographic analysis </w:t>
      </w:r>
      <w:proofErr w:type="gramStart"/>
      <w:r w:rsidRPr="0067304D">
        <w:rPr>
          <w:rFonts w:ascii="Times New Roman" w:hAnsi="Times New Roman" w:cs="Times New Roman"/>
          <w:color w:val="0070C0"/>
          <w:sz w:val="32"/>
          <w:lang w:val="en-US"/>
        </w:rPr>
        <w:t>of</w:t>
      </w:r>
      <w:r w:rsidR="00AF6722" w:rsidRPr="0067304D">
        <w:rPr>
          <w:rFonts w:ascii="Times New Roman" w:hAnsi="Times New Roman" w:cs="Times New Roman"/>
          <w:color w:val="0070C0"/>
          <w:sz w:val="32"/>
          <w:lang w:val="en-US"/>
        </w:rPr>
        <w:t xml:space="preserve"> </w:t>
      </w:r>
      <w:r w:rsidRPr="0067304D">
        <w:rPr>
          <w:rFonts w:ascii="Times New Roman" w:hAnsi="Times New Roman" w:cs="Times New Roman"/>
          <w:color w:val="0070C0"/>
          <w:sz w:val="32"/>
          <w:lang w:val="en-US"/>
        </w:rPr>
        <w:t xml:space="preserve"> </w:t>
      </w:r>
      <w:proofErr w:type="spellStart"/>
      <w:r w:rsidRPr="0067304D">
        <w:rPr>
          <w:rFonts w:ascii="Times New Roman" w:hAnsi="Times New Roman" w:cs="Times New Roman"/>
          <w:color w:val="0070C0"/>
          <w:sz w:val="32"/>
          <w:lang w:val="en-US"/>
        </w:rPr>
        <w:t>chloranilines</w:t>
      </w:r>
      <w:proofErr w:type="spellEnd"/>
      <w:proofErr w:type="gramEnd"/>
      <w:r w:rsidRPr="0067304D">
        <w:rPr>
          <w:rFonts w:ascii="Times New Roman" w:hAnsi="Times New Roman" w:cs="Times New Roman"/>
          <w:color w:val="0070C0"/>
          <w:sz w:val="32"/>
          <w:lang w:val="en-US"/>
        </w:rPr>
        <w:t xml:space="preserve"> </w:t>
      </w:r>
      <w:r w:rsidR="00AF6722" w:rsidRPr="0067304D">
        <w:rPr>
          <w:rFonts w:ascii="Times New Roman" w:hAnsi="Times New Roman" w:cs="Times New Roman"/>
          <w:color w:val="0070C0"/>
          <w:sz w:val="32"/>
          <w:lang w:val="en-US"/>
        </w:rPr>
        <w:t xml:space="preserve"> </w:t>
      </w:r>
      <w:r w:rsidRPr="0067304D">
        <w:rPr>
          <w:rFonts w:ascii="Times New Roman" w:hAnsi="Times New Roman" w:cs="Times New Roman"/>
          <w:color w:val="0070C0"/>
          <w:sz w:val="32"/>
          <w:lang w:val="en-US"/>
        </w:rPr>
        <w:t>in aqueous environments</w:t>
      </w:r>
    </w:p>
    <w:p w:rsidR="00D41029" w:rsidRDefault="00D41029">
      <w:pPr>
        <w:rPr>
          <w:lang w:val="en-US"/>
        </w:rPr>
        <w:sectPr w:rsidR="00D41029" w:rsidSect="0067304D">
          <w:footerReference w:type="default" r:id="rId7"/>
          <w:pgSz w:w="11906" w:h="16838"/>
          <w:pgMar w:top="1134" w:right="850" w:bottom="1134" w:left="1701" w:header="1757" w:footer="680" w:gutter="0"/>
          <w:cols w:space="708"/>
          <w:docGrid w:linePitch="360"/>
        </w:sectPr>
      </w:pPr>
    </w:p>
    <w:p w:rsidR="00AD5EF1" w:rsidRDefault="00AD5EF1" w:rsidP="00AD5EF1">
      <w:pPr>
        <w:spacing w:line="240" w:lineRule="auto"/>
        <w:rPr>
          <w:rFonts w:asciiTheme="majorHAnsi" w:eastAsiaTheme="majorEastAsia" w:hAnsiTheme="majorHAnsi" w:cstheme="majorBidi"/>
          <w:lang w:val="en-US"/>
        </w:rPr>
      </w:pPr>
      <w:proofErr w:type="spellStart"/>
      <w:r w:rsidRPr="0067304D">
        <w:rPr>
          <w:rFonts w:asciiTheme="majorHAnsi" w:eastAsiaTheme="majorEastAsia" w:hAnsiTheme="majorHAnsi" w:cstheme="majorBidi"/>
          <w:lang w:val="en-US"/>
        </w:rPr>
        <w:lastRenderedPageBreak/>
        <w:t>Nabat</w:t>
      </w:r>
      <w:proofErr w:type="spellEnd"/>
      <w:r w:rsidRPr="0067304D">
        <w:rPr>
          <w:rFonts w:asciiTheme="majorHAnsi" w:eastAsiaTheme="majorEastAsia" w:hAnsiTheme="majorHAnsi" w:cstheme="majorBidi"/>
          <w:lang w:val="en-US"/>
        </w:rPr>
        <w:t xml:space="preserve"> </w:t>
      </w:r>
      <w:proofErr w:type="spellStart"/>
      <w:r w:rsidRPr="0067304D">
        <w:rPr>
          <w:rFonts w:asciiTheme="majorHAnsi" w:eastAsiaTheme="majorEastAsia" w:hAnsiTheme="majorHAnsi" w:cstheme="majorBidi"/>
          <w:lang w:val="en-US"/>
        </w:rPr>
        <w:t>Abdullayeva</w:t>
      </w:r>
      <w:proofErr w:type="spellEnd"/>
      <w:proofErr w:type="gramStart"/>
      <w:r>
        <w:rPr>
          <w:rFonts w:asciiTheme="majorHAnsi" w:eastAsiaTheme="majorEastAsia" w:hAnsiTheme="majorHAnsi" w:cstheme="majorBidi"/>
          <w:lang w:val="en-US"/>
        </w:rPr>
        <w:t>,  Azerbaijan</w:t>
      </w:r>
      <w:proofErr w:type="gramEnd"/>
      <w:r>
        <w:rPr>
          <w:rFonts w:asciiTheme="majorHAnsi" w:eastAsiaTheme="majorEastAsia" w:hAnsiTheme="majorHAnsi" w:cstheme="majorBidi"/>
          <w:lang w:val="en-US"/>
        </w:rPr>
        <w:t>,</w:t>
      </w:r>
    </w:p>
    <w:p w:rsidR="0067304D" w:rsidRDefault="00AD5EF1" w:rsidP="00AD5EF1">
      <w:pPr>
        <w:spacing w:line="240" w:lineRule="auto"/>
        <w:rPr>
          <w:rFonts w:asciiTheme="majorHAnsi" w:eastAsiaTheme="majorEastAsia" w:hAnsiTheme="majorHAnsi" w:cstheme="majorBidi"/>
          <w:lang w:val="en-US"/>
        </w:rPr>
      </w:pPr>
      <w:r>
        <w:rPr>
          <w:rFonts w:asciiTheme="majorHAnsi" w:eastAsiaTheme="majorEastAsia" w:hAnsiTheme="majorHAnsi" w:cstheme="majorBidi"/>
          <w:lang w:val="en-US"/>
        </w:rPr>
        <w:t xml:space="preserve"> </w:t>
      </w:r>
      <w:proofErr w:type="gramStart"/>
      <w:r>
        <w:rPr>
          <w:rFonts w:asciiTheme="majorHAnsi" w:eastAsiaTheme="majorEastAsia" w:hAnsiTheme="majorHAnsi" w:cstheme="majorBidi"/>
          <w:lang w:val="en-US"/>
        </w:rPr>
        <w:t>Sumgait  State</w:t>
      </w:r>
      <w:proofErr w:type="gramEnd"/>
      <w:r>
        <w:rPr>
          <w:rFonts w:asciiTheme="majorHAnsi" w:eastAsiaTheme="majorEastAsia" w:hAnsiTheme="majorHAnsi" w:cstheme="majorBidi"/>
          <w:lang w:val="en-US"/>
        </w:rPr>
        <w:t xml:space="preserve">  </w:t>
      </w:r>
      <w:proofErr w:type="spellStart"/>
      <w:r>
        <w:rPr>
          <w:rFonts w:asciiTheme="majorHAnsi" w:eastAsiaTheme="majorEastAsia" w:hAnsiTheme="majorHAnsi" w:cstheme="majorBidi"/>
          <w:lang w:val="en-US"/>
        </w:rPr>
        <w:t>Univesitiy</w:t>
      </w:r>
      <w:proofErr w:type="spellEnd"/>
    </w:p>
    <w:p w:rsidR="00AD5EF1" w:rsidRDefault="00AD5EF1" w:rsidP="00AD5EF1">
      <w:pPr>
        <w:spacing w:line="240" w:lineRule="auto"/>
        <w:rPr>
          <w:lang w:val="en-US"/>
        </w:rPr>
      </w:pPr>
      <w:bookmarkStart w:id="0" w:name="_GoBack"/>
      <w:bookmarkEnd w:id="0"/>
    </w:p>
    <w:p w:rsidR="00311891" w:rsidRDefault="00311891" w:rsidP="00E3729F">
      <w:pPr>
        <w:jc w:val="both"/>
        <w:rPr>
          <w:lang w:val="en-US"/>
        </w:rPr>
      </w:pPr>
      <w:r w:rsidRPr="006110CE">
        <w:rPr>
          <w:lang w:val="en-US"/>
        </w:rPr>
        <w:t>Statement of the Problem:</w:t>
      </w:r>
      <w:r w:rsidR="006110CE" w:rsidRPr="006110CE">
        <w:rPr>
          <w:lang w:val="en-US"/>
        </w:rPr>
        <w:t xml:space="preserve"> Aniline and its chlorine derivatives of industrial importance are widely used in textile, cosmetics, medicines, food, paper, and plastic. Aniline, which is included in the dye class, mixes with pure water in the wastewater, and first of all, pollutes the water and changes its color.</w:t>
      </w:r>
      <w:r w:rsidR="00AF6722">
        <w:rPr>
          <w:lang w:val="en-US"/>
        </w:rPr>
        <w:t xml:space="preserve"> In addition  to  visual  contamination  it  absorbs  sun  rays  prevents   the  water  depth  by absorbing  or  reflecting  sunlight.</w:t>
      </w:r>
      <w:r w:rsidR="00AF6722" w:rsidRPr="00AF6722">
        <w:rPr>
          <w:lang w:val="en-US"/>
        </w:rPr>
        <w:t xml:space="preserve"> This prevents various microorganisms from developing and prevents photosynthesis of aquatic plants.</w:t>
      </w:r>
      <w:r w:rsidR="00D033DD" w:rsidRPr="00D033DD">
        <w:rPr>
          <w:lang w:val="en-US"/>
        </w:rPr>
        <w:t xml:space="preserve"> As a result, there is a change in the composition of natural water, and the amount of oxygen is significantly reduced.</w:t>
      </w:r>
      <w:r w:rsidR="00D033DD">
        <w:rPr>
          <w:lang w:val="en-US"/>
        </w:rPr>
        <w:t xml:space="preserve"> </w:t>
      </w:r>
      <w:r w:rsidR="00D033DD" w:rsidRPr="00D033DD">
        <w:rPr>
          <w:lang w:val="en-US"/>
        </w:rPr>
        <w:t>Methodology &amp; Theoretical Orientation:</w:t>
      </w:r>
      <w:r w:rsidR="00C37B87">
        <w:rPr>
          <w:lang w:val="en-US"/>
        </w:rPr>
        <w:t xml:space="preserve">  For  these reasons, different methods  have  been  proposed  to  </w:t>
      </w:r>
      <w:proofErr w:type="spellStart"/>
      <w:r w:rsidR="00C37B87">
        <w:rPr>
          <w:lang w:val="en-US"/>
        </w:rPr>
        <w:t>etermine</w:t>
      </w:r>
      <w:proofErr w:type="spellEnd"/>
      <w:r w:rsidR="00C37B87">
        <w:rPr>
          <w:lang w:val="en-US"/>
        </w:rPr>
        <w:t xml:space="preserve">  the  aniline  and  </w:t>
      </w:r>
      <w:proofErr w:type="spellStart"/>
      <w:r w:rsidR="00C37B87">
        <w:rPr>
          <w:lang w:val="en-US"/>
        </w:rPr>
        <w:t>chloraniline</w:t>
      </w:r>
      <w:proofErr w:type="spellEnd"/>
      <w:r w:rsidR="00C37B87">
        <w:rPr>
          <w:lang w:val="en-US"/>
        </w:rPr>
        <w:t xml:space="preserve">  </w:t>
      </w:r>
      <w:proofErr w:type="spellStart"/>
      <w:r w:rsidR="00C37B87">
        <w:rPr>
          <w:lang w:val="en-US"/>
        </w:rPr>
        <w:t>dervatives</w:t>
      </w:r>
      <w:proofErr w:type="spellEnd"/>
      <w:r w:rsidR="00C37B87">
        <w:rPr>
          <w:lang w:val="en-US"/>
        </w:rPr>
        <w:t xml:space="preserve">  in  water.</w:t>
      </w:r>
      <w:r w:rsidR="009C39E3" w:rsidRPr="009C39E3">
        <w:rPr>
          <w:lang w:val="en-US"/>
        </w:rPr>
        <w:t xml:space="preserve"> The </w:t>
      </w:r>
      <w:proofErr w:type="spellStart"/>
      <w:r w:rsidR="009C39E3" w:rsidRPr="009C39E3">
        <w:rPr>
          <w:lang w:val="en-US"/>
        </w:rPr>
        <w:t>gasochromatographic</w:t>
      </w:r>
      <w:proofErr w:type="spellEnd"/>
      <w:r w:rsidR="009C39E3" w:rsidRPr="009C39E3">
        <w:rPr>
          <w:lang w:val="en-US"/>
        </w:rPr>
        <w:t xml:space="preserve"> methods for the determination of micro </w:t>
      </w:r>
      <w:proofErr w:type="spellStart"/>
      <w:r w:rsidR="009C39E3" w:rsidRPr="009C39E3">
        <w:rPr>
          <w:lang w:val="en-US"/>
        </w:rPr>
        <w:t>chloranilines</w:t>
      </w:r>
      <w:proofErr w:type="spellEnd"/>
      <w:r w:rsidR="009C39E3" w:rsidRPr="009C39E3">
        <w:rPr>
          <w:lang w:val="en-US"/>
        </w:rPr>
        <w:t xml:space="preserve"> in water were studied</w:t>
      </w:r>
      <w:r w:rsidR="009C39E3">
        <w:rPr>
          <w:lang w:val="en-US"/>
        </w:rPr>
        <w:t>.</w:t>
      </w:r>
      <w:r w:rsidR="009C39E3" w:rsidRPr="009C39E3">
        <w:rPr>
          <w:lang w:val="en-US"/>
        </w:rPr>
        <w:t xml:space="preserve"> Findings:</w:t>
      </w:r>
      <w:r w:rsidR="00CB6522" w:rsidRPr="00CB6522">
        <w:rPr>
          <w:lang w:val="en-US"/>
        </w:rPr>
        <w:t xml:space="preserve"> Chromatographic properties of </w:t>
      </w:r>
      <w:proofErr w:type="spellStart"/>
      <w:r w:rsidR="00CB6522" w:rsidRPr="00CB6522">
        <w:rPr>
          <w:lang w:val="en-US"/>
        </w:rPr>
        <w:t>chloranilines</w:t>
      </w:r>
      <w:proofErr w:type="spellEnd"/>
      <w:r w:rsidR="00CB6522">
        <w:rPr>
          <w:lang w:val="en-US"/>
        </w:rPr>
        <w:t xml:space="preserve">.  </w:t>
      </w:r>
      <w:proofErr w:type="gramStart"/>
      <w:r w:rsidR="00CB6522">
        <w:rPr>
          <w:lang w:val="en-US"/>
        </w:rPr>
        <w:t>C</w:t>
      </w:r>
      <w:r w:rsidR="00CB6522" w:rsidRPr="00CB6522">
        <w:rPr>
          <w:lang w:val="en-US"/>
        </w:rPr>
        <w:t xml:space="preserve">hemical </w:t>
      </w:r>
      <w:r w:rsidR="00590E48">
        <w:rPr>
          <w:lang w:val="en-US"/>
        </w:rPr>
        <w:t xml:space="preserve"> </w:t>
      </w:r>
      <w:r w:rsidR="00CB6522" w:rsidRPr="00CB6522">
        <w:rPr>
          <w:lang w:val="en-US"/>
        </w:rPr>
        <w:t>modifications</w:t>
      </w:r>
      <w:proofErr w:type="gramEnd"/>
      <w:r w:rsidR="00CB6522" w:rsidRPr="00CB6522">
        <w:rPr>
          <w:lang w:val="en-US"/>
        </w:rPr>
        <w:t xml:space="preserve"> of </w:t>
      </w:r>
      <w:proofErr w:type="spellStart"/>
      <w:r w:rsidR="00CB6522" w:rsidRPr="00CB6522">
        <w:rPr>
          <w:lang w:val="en-US"/>
        </w:rPr>
        <w:t>chloranilines</w:t>
      </w:r>
      <w:proofErr w:type="spellEnd"/>
      <w:r w:rsidR="00CB6522" w:rsidRPr="00CB6522">
        <w:rPr>
          <w:lang w:val="en-US"/>
        </w:rPr>
        <w:t xml:space="preserve"> and evaluation of their effectiveness</w:t>
      </w:r>
      <w:r w:rsidR="00CB6522">
        <w:rPr>
          <w:lang w:val="en-US"/>
        </w:rPr>
        <w:t>.</w:t>
      </w:r>
      <w:r w:rsidR="00D41029" w:rsidRPr="00D41029">
        <w:rPr>
          <w:lang w:val="en-US"/>
        </w:rPr>
        <w:t xml:space="preserve"> Conclusion &amp; Significance:</w:t>
      </w:r>
      <w:r w:rsidR="00D41029">
        <w:rPr>
          <w:lang w:val="en-US"/>
        </w:rPr>
        <w:t xml:space="preserve"> </w:t>
      </w:r>
      <w:r w:rsidR="00D41029" w:rsidRPr="00D41029">
        <w:rPr>
          <w:lang w:val="en-US"/>
        </w:rPr>
        <w:t>As a result of this study, quantitative analysis of aniline and its chlorine derivatives may be prepared in water</w:t>
      </w:r>
      <w:r w:rsidR="00A63A7F">
        <w:rPr>
          <w:lang w:val="en-US"/>
        </w:rPr>
        <w:t>.</w:t>
      </w:r>
      <w:r w:rsidR="00A63A7F" w:rsidRPr="00A63A7F">
        <w:rPr>
          <w:lang w:val="en-US"/>
        </w:rPr>
        <w:t xml:space="preserve"> In this way, the aniline prevents the spread of aniline and its effects on mutagenic and carcinogenic substances such as chlorine derivatives.</w:t>
      </w:r>
    </w:p>
    <w:p w:rsidR="00E3729F" w:rsidRDefault="00E3729F" w:rsidP="00E3729F">
      <w:pPr>
        <w:jc w:val="both"/>
        <w:rPr>
          <w:lang w:val="en-US"/>
        </w:rPr>
      </w:pPr>
    </w:p>
    <w:p w:rsidR="00E3729F" w:rsidRDefault="00E3729F" w:rsidP="00E3729F">
      <w:pPr>
        <w:jc w:val="both"/>
        <w:rPr>
          <w:lang w:val="en-US"/>
        </w:rPr>
      </w:pPr>
    </w:p>
    <w:p w:rsidR="00E3729F" w:rsidRDefault="00E3729F" w:rsidP="00E3729F">
      <w:pPr>
        <w:jc w:val="both"/>
        <w:rPr>
          <w:lang w:val="en-US"/>
        </w:rPr>
      </w:pPr>
    </w:p>
    <w:p w:rsidR="00E3729F" w:rsidRDefault="00E3729F" w:rsidP="00E3729F">
      <w:pPr>
        <w:jc w:val="both"/>
        <w:rPr>
          <w:lang w:val="en-US"/>
        </w:rPr>
      </w:pPr>
    </w:p>
    <w:p w:rsidR="00E3729F" w:rsidRDefault="00E3729F" w:rsidP="00E3729F">
      <w:pPr>
        <w:jc w:val="both"/>
        <w:rPr>
          <w:lang w:val="en-US"/>
        </w:rPr>
      </w:pPr>
    </w:p>
    <w:p w:rsidR="00E3729F" w:rsidRDefault="00E3729F" w:rsidP="00E3729F">
      <w:pPr>
        <w:jc w:val="both"/>
        <w:rPr>
          <w:rFonts w:ascii="Arial"/>
          <w:b/>
          <w:color w:val="BF5A14"/>
          <w:sz w:val="20"/>
          <w:lang w:val="en-US"/>
        </w:rPr>
      </w:pPr>
      <w:proofErr w:type="spellStart"/>
      <w:r>
        <w:rPr>
          <w:rFonts w:ascii="Arial"/>
          <w:b/>
          <w:color w:val="BF5A14"/>
          <w:sz w:val="20"/>
        </w:rPr>
        <w:t>Recent</w:t>
      </w:r>
      <w:proofErr w:type="spellEnd"/>
      <w:r>
        <w:rPr>
          <w:rFonts w:ascii="Arial"/>
          <w:b/>
          <w:color w:val="BF5A14"/>
          <w:sz w:val="20"/>
        </w:rPr>
        <w:t xml:space="preserve"> </w:t>
      </w:r>
      <w:proofErr w:type="spellStart"/>
      <w:r>
        <w:rPr>
          <w:rFonts w:ascii="Arial"/>
          <w:b/>
          <w:color w:val="BF5A14"/>
          <w:sz w:val="20"/>
        </w:rPr>
        <w:t>Publications</w:t>
      </w:r>
      <w:proofErr w:type="spellEnd"/>
    </w:p>
    <w:p w:rsidR="00E3729F" w:rsidRDefault="00E3729F" w:rsidP="00E542CD">
      <w:pPr>
        <w:spacing w:line="240" w:lineRule="auto"/>
        <w:jc w:val="both"/>
        <w:rPr>
          <w:rFonts w:ascii="Times New Roman" w:hAnsi="Times New Roman" w:cs="Times New Roman"/>
          <w:color w:val="151515"/>
          <w:szCs w:val="28"/>
          <w:lang w:val="en-US" w:bidi="he-IL"/>
        </w:rPr>
      </w:pPr>
      <w:r w:rsidRPr="00E3729F">
        <w:rPr>
          <w:rFonts w:ascii="Arial"/>
          <w:b/>
          <w:sz w:val="20"/>
          <w:lang w:val="en-US"/>
        </w:rPr>
        <w:t>1.</w:t>
      </w:r>
      <w:r w:rsidR="00E542CD" w:rsidRPr="00E542CD">
        <w:rPr>
          <w:rFonts w:ascii="Arial" w:hAnsi="Arial" w:cs="Arial"/>
          <w:color w:val="151515"/>
          <w:sz w:val="24"/>
          <w:szCs w:val="24"/>
          <w:lang w:val="en-US" w:bidi="he-IL"/>
        </w:rPr>
        <w:t xml:space="preserve"> </w:t>
      </w:r>
      <w:r w:rsidR="00E542CD" w:rsidRPr="00E542CD">
        <w:rPr>
          <w:rFonts w:ascii="Times New Roman" w:hAnsi="Times New Roman" w:cs="Times New Roman"/>
          <w:color w:val="151515"/>
          <w:szCs w:val="28"/>
          <w:lang w:val="en-US" w:bidi="he-IL"/>
        </w:rPr>
        <w:t xml:space="preserve">U.S. Environmental Protection Agency. Health and Environmental Effects Profile for Aniline. Environmental   Criteria and Assessment Office, Office of Health and Environmental Assessment, Office of Research </w:t>
      </w:r>
      <w:proofErr w:type="gramStart"/>
      <w:r w:rsidR="00E542CD" w:rsidRPr="00E542CD">
        <w:rPr>
          <w:rFonts w:ascii="Times New Roman" w:hAnsi="Times New Roman" w:cs="Times New Roman"/>
          <w:color w:val="151515"/>
          <w:szCs w:val="28"/>
          <w:lang w:val="en-US" w:bidi="he-IL"/>
        </w:rPr>
        <w:t>and  Development</w:t>
      </w:r>
      <w:proofErr w:type="gramEnd"/>
      <w:r w:rsidR="00E542CD" w:rsidRPr="00E542CD">
        <w:rPr>
          <w:rFonts w:ascii="Times New Roman" w:hAnsi="Times New Roman" w:cs="Times New Roman"/>
          <w:color w:val="151515"/>
          <w:szCs w:val="28"/>
          <w:lang w:val="en-US" w:bidi="he-IL"/>
        </w:rPr>
        <w:t>, Cincinnati, OH. 1985.</w:t>
      </w:r>
    </w:p>
    <w:p w:rsidR="00E542CD" w:rsidRDefault="00E542CD" w:rsidP="00E542CD">
      <w:pPr>
        <w:spacing w:line="240" w:lineRule="auto"/>
        <w:jc w:val="both"/>
        <w:rPr>
          <w:rFonts w:ascii="Times New Roman" w:hAnsi="Times New Roman" w:cs="Times New Roman"/>
          <w:sz w:val="24"/>
          <w:szCs w:val="23"/>
          <w:lang w:val="en-US"/>
        </w:rPr>
      </w:pPr>
      <w:r>
        <w:rPr>
          <w:rFonts w:ascii="Times New Roman" w:hAnsi="Times New Roman" w:cs="Times New Roman"/>
          <w:color w:val="151515"/>
          <w:szCs w:val="28"/>
          <w:lang w:val="en-US" w:bidi="he-IL"/>
        </w:rPr>
        <w:t>2.</w:t>
      </w:r>
      <w:r w:rsidR="00F551E0" w:rsidRPr="00F551E0">
        <w:rPr>
          <w:sz w:val="23"/>
          <w:szCs w:val="23"/>
          <w:lang w:val="en-US"/>
        </w:rPr>
        <w:t xml:space="preserve"> </w:t>
      </w:r>
      <w:r w:rsidR="00F551E0" w:rsidRPr="00F551E0">
        <w:rPr>
          <w:rFonts w:ascii="Times New Roman" w:hAnsi="Times New Roman" w:cs="Times New Roman"/>
          <w:sz w:val="24"/>
          <w:szCs w:val="23"/>
          <w:lang w:val="en-US"/>
        </w:rPr>
        <w:t xml:space="preserve">Clarke E.A., </w:t>
      </w:r>
      <w:proofErr w:type="spellStart"/>
      <w:r w:rsidR="00F551E0" w:rsidRPr="00F551E0">
        <w:rPr>
          <w:rFonts w:ascii="Times New Roman" w:hAnsi="Times New Roman" w:cs="Times New Roman"/>
          <w:sz w:val="24"/>
          <w:szCs w:val="23"/>
          <w:lang w:val="en-US"/>
        </w:rPr>
        <w:t>Anliker</w:t>
      </w:r>
      <w:proofErr w:type="spellEnd"/>
      <w:r w:rsidR="00F551E0" w:rsidRPr="00F551E0">
        <w:rPr>
          <w:rFonts w:ascii="Times New Roman" w:hAnsi="Times New Roman" w:cs="Times New Roman"/>
          <w:sz w:val="24"/>
          <w:szCs w:val="23"/>
          <w:lang w:val="en-US"/>
        </w:rPr>
        <w:t xml:space="preserve"> R. Organic dyes and pigments. Handbook of environmental chemistry – Heidelberg: Springer, 1980. – 215 </w:t>
      </w:r>
      <w:r w:rsidR="00F551E0" w:rsidRPr="00F551E0">
        <w:rPr>
          <w:rFonts w:ascii="Times New Roman" w:hAnsi="Times New Roman" w:cs="Times New Roman"/>
          <w:sz w:val="24"/>
          <w:szCs w:val="23"/>
        </w:rPr>
        <w:t>р</w:t>
      </w:r>
      <w:r w:rsidR="00F551E0" w:rsidRPr="00F551E0">
        <w:rPr>
          <w:rFonts w:ascii="Times New Roman" w:hAnsi="Times New Roman" w:cs="Times New Roman"/>
          <w:sz w:val="24"/>
          <w:szCs w:val="23"/>
          <w:lang w:val="en-US"/>
        </w:rPr>
        <w:t>.</w:t>
      </w:r>
    </w:p>
    <w:p w:rsidR="00F551E0" w:rsidRDefault="00F551E0" w:rsidP="00E542CD">
      <w:pPr>
        <w:spacing w:line="240" w:lineRule="auto"/>
        <w:jc w:val="both"/>
        <w:rPr>
          <w:rFonts w:ascii="Times New Roman" w:hAnsi="Times New Roman" w:cs="Times New Roman"/>
          <w:sz w:val="24"/>
          <w:szCs w:val="23"/>
          <w:lang w:val="en-US"/>
        </w:rPr>
      </w:pPr>
      <w:r>
        <w:rPr>
          <w:rFonts w:ascii="Times New Roman" w:hAnsi="Times New Roman" w:cs="Times New Roman"/>
          <w:sz w:val="24"/>
          <w:szCs w:val="23"/>
          <w:lang w:val="en-US"/>
        </w:rPr>
        <w:t>3.</w:t>
      </w:r>
      <w:r w:rsidRPr="00F551E0">
        <w:rPr>
          <w:sz w:val="23"/>
          <w:szCs w:val="23"/>
          <w:lang w:val="en-US"/>
        </w:rPr>
        <w:t xml:space="preserve"> </w:t>
      </w:r>
      <w:proofErr w:type="spellStart"/>
      <w:r w:rsidRPr="00F551E0">
        <w:rPr>
          <w:rFonts w:ascii="Times New Roman" w:hAnsi="Times New Roman" w:cs="Times New Roman"/>
          <w:sz w:val="24"/>
          <w:szCs w:val="23"/>
          <w:lang w:val="en-US"/>
        </w:rPr>
        <w:t>Daignault</w:t>
      </w:r>
      <w:proofErr w:type="spellEnd"/>
      <w:r w:rsidRPr="00F551E0">
        <w:rPr>
          <w:rFonts w:ascii="Times New Roman" w:hAnsi="Times New Roman" w:cs="Times New Roman"/>
          <w:sz w:val="24"/>
          <w:szCs w:val="23"/>
          <w:lang w:val="en-US"/>
        </w:rPr>
        <w:t xml:space="preserve"> S. A., </w:t>
      </w:r>
      <w:proofErr w:type="spellStart"/>
      <w:r w:rsidRPr="00F551E0">
        <w:rPr>
          <w:rFonts w:ascii="Times New Roman" w:hAnsi="Times New Roman" w:cs="Times New Roman"/>
          <w:sz w:val="24"/>
          <w:szCs w:val="23"/>
          <w:lang w:val="en-US"/>
        </w:rPr>
        <w:t>Noot</w:t>
      </w:r>
      <w:proofErr w:type="spellEnd"/>
      <w:r w:rsidRPr="00F551E0">
        <w:rPr>
          <w:rFonts w:ascii="Times New Roman" w:hAnsi="Times New Roman" w:cs="Times New Roman"/>
          <w:sz w:val="24"/>
          <w:szCs w:val="23"/>
          <w:lang w:val="en-US"/>
        </w:rPr>
        <w:t xml:space="preserve"> D. K., Williams D. T. A review of the use of XAD resins to </w:t>
      </w:r>
      <w:proofErr w:type="spellStart"/>
      <w:r w:rsidRPr="00F551E0">
        <w:rPr>
          <w:rFonts w:ascii="Times New Roman" w:hAnsi="Times New Roman" w:cs="Times New Roman"/>
          <w:sz w:val="24"/>
          <w:szCs w:val="23"/>
          <w:lang w:val="en-US"/>
        </w:rPr>
        <w:t>concen-trate</w:t>
      </w:r>
      <w:proofErr w:type="spellEnd"/>
      <w:r w:rsidRPr="00F551E0">
        <w:rPr>
          <w:rFonts w:ascii="Times New Roman" w:hAnsi="Times New Roman" w:cs="Times New Roman"/>
          <w:sz w:val="24"/>
          <w:szCs w:val="23"/>
          <w:lang w:val="en-US"/>
        </w:rPr>
        <w:t xml:space="preserve"> organic compounds in water // Water Res. – 1988. – V. 22. </w:t>
      </w:r>
      <w:proofErr w:type="gramStart"/>
      <w:r w:rsidRPr="00F551E0">
        <w:rPr>
          <w:rFonts w:ascii="Times New Roman" w:hAnsi="Times New Roman" w:cs="Times New Roman"/>
          <w:sz w:val="24"/>
          <w:szCs w:val="23"/>
          <w:lang w:val="en-US"/>
        </w:rPr>
        <w:t>– № 7.</w:t>
      </w:r>
      <w:proofErr w:type="gramEnd"/>
      <w:r w:rsidRPr="00F551E0">
        <w:rPr>
          <w:rFonts w:ascii="Times New Roman" w:hAnsi="Times New Roman" w:cs="Times New Roman"/>
          <w:sz w:val="24"/>
          <w:szCs w:val="23"/>
          <w:lang w:val="en-US"/>
        </w:rPr>
        <w:t xml:space="preserve"> – P. 803-813.</w:t>
      </w:r>
    </w:p>
    <w:p w:rsidR="00F551E0" w:rsidRDefault="009163FA" w:rsidP="00E542CD">
      <w:pPr>
        <w:spacing w:line="240" w:lineRule="auto"/>
        <w:jc w:val="both"/>
        <w:rPr>
          <w:rFonts w:ascii="Times New Roman" w:hAnsi="Times New Roman" w:cs="Times New Roman"/>
          <w:sz w:val="24"/>
          <w:szCs w:val="23"/>
          <w:lang w:val="en-US"/>
        </w:rPr>
      </w:pPr>
      <w:r>
        <w:rPr>
          <w:rFonts w:ascii="Times New Roman" w:hAnsi="Times New Roman" w:cs="Times New Roman"/>
          <w:sz w:val="24"/>
          <w:szCs w:val="23"/>
          <w:lang w:val="en-US"/>
        </w:rPr>
        <w:t xml:space="preserve">4. </w:t>
      </w:r>
      <w:proofErr w:type="spellStart"/>
      <w:r w:rsidRPr="009163FA">
        <w:rPr>
          <w:rFonts w:ascii="Times New Roman" w:hAnsi="Times New Roman" w:cs="Times New Roman"/>
          <w:sz w:val="24"/>
          <w:szCs w:val="23"/>
          <w:lang w:val="en-US"/>
        </w:rPr>
        <w:t>Hennion</w:t>
      </w:r>
      <w:proofErr w:type="spellEnd"/>
      <w:r w:rsidRPr="009163FA">
        <w:rPr>
          <w:rFonts w:ascii="Times New Roman" w:hAnsi="Times New Roman" w:cs="Times New Roman"/>
          <w:sz w:val="24"/>
          <w:szCs w:val="23"/>
          <w:lang w:val="en-US"/>
        </w:rPr>
        <w:t xml:space="preserve"> M-C. Solid-phase extraction: method development, sorbents, and coupling with liquid chromatography // Journal of Chromatography A. – 1999. – V. 856. – P. 3-54</w:t>
      </w:r>
    </w:p>
    <w:p w:rsidR="009163FA" w:rsidRPr="009163FA" w:rsidRDefault="009163FA" w:rsidP="00E542CD">
      <w:pPr>
        <w:spacing w:line="240" w:lineRule="auto"/>
        <w:jc w:val="both"/>
        <w:rPr>
          <w:lang w:val="en-US"/>
        </w:rPr>
      </w:pPr>
      <w:r>
        <w:rPr>
          <w:rFonts w:ascii="Times New Roman" w:hAnsi="Times New Roman" w:cs="Times New Roman"/>
          <w:sz w:val="24"/>
          <w:szCs w:val="23"/>
          <w:lang w:val="en-US"/>
        </w:rPr>
        <w:t>5.</w:t>
      </w:r>
      <w:r w:rsidRPr="009163FA">
        <w:rPr>
          <w:sz w:val="23"/>
          <w:szCs w:val="23"/>
          <w:lang w:val="en-US"/>
        </w:rPr>
        <w:t xml:space="preserve"> </w:t>
      </w:r>
      <w:proofErr w:type="spellStart"/>
      <w:r w:rsidRPr="009163FA">
        <w:rPr>
          <w:sz w:val="23"/>
          <w:szCs w:val="23"/>
          <w:lang w:val="en-US"/>
        </w:rPr>
        <w:t>Gennaro</w:t>
      </w:r>
      <w:proofErr w:type="spellEnd"/>
      <w:r w:rsidRPr="009163FA">
        <w:rPr>
          <w:sz w:val="23"/>
          <w:szCs w:val="23"/>
          <w:lang w:val="en-US"/>
        </w:rPr>
        <w:t xml:space="preserve"> M.C., Marengo E., </w:t>
      </w:r>
      <w:proofErr w:type="spellStart"/>
      <w:r w:rsidRPr="009163FA">
        <w:rPr>
          <w:sz w:val="23"/>
          <w:szCs w:val="23"/>
          <w:lang w:val="en-US"/>
        </w:rPr>
        <w:t>Gianotti</w:t>
      </w:r>
      <w:proofErr w:type="spellEnd"/>
      <w:r w:rsidRPr="009163FA">
        <w:rPr>
          <w:sz w:val="23"/>
          <w:szCs w:val="23"/>
          <w:lang w:val="en-US"/>
        </w:rPr>
        <w:t xml:space="preserve"> V. etc. Simultaneous reversed-phase high-performance liquid chromatographic separation of mono-, di-and </w:t>
      </w:r>
      <w:proofErr w:type="spellStart"/>
      <w:r w:rsidRPr="009163FA">
        <w:rPr>
          <w:sz w:val="23"/>
          <w:szCs w:val="23"/>
          <w:lang w:val="en-US"/>
        </w:rPr>
        <w:t>trichloroanilines</w:t>
      </w:r>
      <w:proofErr w:type="spellEnd"/>
      <w:r w:rsidRPr="009163FA">
        <w:rPr>
          <w:sz w:val="23"/>
          <w:szCs w:val="23"/>
          <w:lang w:val="en-US"/>
        </w:rPr>
        <w:t xml:space="preserve"> through a </w:t>
      </w:r>
      <w:proofErr w:type="spellStart"/>
      <w:r w:rsidRPr="009163FA">
        <w:rPr>
          <w:sz w:val="23"/>
          <w:szCs w:val="23"/>
          <w:lang w:val="en-US"/>
        </w:rPr>
        <w:t>gradi-ent</w:t>
      </w:r>
      <w:proofErr w:type="spellEnd"/>
      <w:r w:rsidRPr="009163FA">
        <w:rPr>
          <w:sz w:val="23"/>
          <w:szCs w:val="23"/>
          <w:lang w:val="en-US"/>
        </w:rPr>
        <w:t xml:space="preserve"> elution </w:t>
      </w:r>
      <w:proofErr w:type="spellStart"/>
      <w:r w:rsidRPr="009163FA">
        <w:rPr>
          <w:sz w:val="23"/>
          <w:szCs w:val="23"/>
          <w:lang w:val="en-US"/>
        </w:rPr>
        <w:t>optimised</w:t>
      </w:r>
      <w:proofErr w:type="spellEnd"/>
      <w:r w:rsidRPr="009163FA">
        <w:rPr>
          <w:sz w:val="23"/>
          <w:szCs w:val="23"/>
          <w:lang w:val="en-US"/>
        </w:rPr>
        <w:t xml:space="preserve"> by experimental design // J. </w:t>
      </w:r>
      <w:proofErr w:type="spellStart"/>
      <w:r w:rsidRPr="009163FA">
        <w:rPr>
          <w:sz w:val="23"/>
          <w:szCs w:val="23"/>
          <w:lang w:val="en-US"/>
        </w:rPr>
        <w:t>Chromatogr</w:t>
      </w:r>
      <w:proofErr w:type="spellEnd"/>
      <w:r w:rsidRPr="009163FA">
        <w:rPr>
          <w:sz w:val="23"/>
          <w:szCs w:val="23"/>
          <w:lang w:val="en-US"/>
        </w:rPr>
        <w:t xml:space="preserve">. </w:t>
      </w:r>
      <w:r>
        <w:rPr>
          <w:sz w:val="23"/>
          <w:szCs w:val="23"/>
        </w:rPr>
        <w:t xml:space="preserve">A – 2002. – </w:t>
      </w:r>
      <w:proofErr w:type="spellStart"/>
      <w:r>
        <w:rPr>
          <w:sz w:val="23"/>
          <w:szCs w:val="23"/>
        </w:rPr>
        <w:t>Vol</w:t>
      </w:r>
      <w:proofErr w:type="spellEnd"/>
      <w:r>
        <w:rPr>
          <w:sz w:val="23"/>
          <w:szCs w:val="23"/>
        </w:rPr>
        <w:t>. 945. – P. 287–292.</w:t>
      </w:r>
    </w:p>
    <w:sectPr w:rsidR="009163FA" w:rsidRPr="009163FA" w:rsidSect="00E3729F">
      <w:type w:val="continuous"/>
      <w:pgSz w:w="11906" w:h="16838"/>
      <w:pgMar w:top="1134" w:right="850" w:bottom="1134" w:left="1701"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D9E" w:rsidRDefault="00202D9E" w:rsidP="009163FA">
      <w:pPr>
        <w:spacing w:after="0" w:line="240" w:lineRule="auto"/>
      </w:pPr>
      <w:r>
        <w:separator/>
      </w:r>
    </w:p>
  </w:endnote>
  <w:endnote w:type="continuationSeparator" w:id="0">
    <w:p w:rsidR="00202D9E" w:rsidRDefault="00202D9E" w:rsidP="00916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3FA" w:rsidRDefault="00907AFA" w:rsidP="00907AFA">
    <w:pPr>
      <w:pStyle w:val="a5"/>
      <w:pBdr>
        <w:top w:val="thinThickSmallGap" w:sz="24" w:space="1" w:color="4E141A" w:themeColor="accent2" w:themeShade="7F"/>
      </w:pBdr>
      <w:rPr>
        <w:lang w:val="en-US"/>
      </w:rPr>
    </w:pPr>
    <w:r>
      <w:rPr>
        <w:rFonts w:asciiTheme="majorHAnsi" w:eastAsiaTheme="majorEastAsia" w:hAnsiTheme="majorHAnsi" w:cstheme="majorBidi"/>
        <w:lang w:val="en-US"/>
      </w:rPr>
      <w:t xml:space="preserve">       </w:t>
    </w:r>
    <w:r>
      <w:rPr>
        <w:noProof/>
        <w:lang w:eastAsia="ru-RU"/>
      </w:rPr>
      <w:drawing>
        <wp:inline distT="0" distB="0" distL="0" distR="0" wp14:anchorId="30828F79" wp14:editId="1BC6D6D2">
          <wp:extent cx="576000" cy="622935"/>
          <wp:effectExtent l="0" t="0" r="0" b="5715"/>
          <wp:docPr id="5" name="Picture 5" descr="dummy"/>
          <wp:cNvGraphicFramePr/>
          <a:graphic xmlns:a="http://schemas.openxmlformats.org/drawingml/2006/main">
            <a:graphicData uri="http://schemas.openxmlformats.org/drawingml/2006/picture">
              <pic:pic xmlns:pic="http://schemas.openxmlformats.org/drawingml/2006/picture">
                <pic:nvPicPr>
                  <pic:cNvPr id="5" name="Picture 5" descr="dummy"/>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0" cy="622935"/>
                  </a:xfrm>
                  <a:prstGeom prst="rect">
                    <a:avLst/>
                  </a:prstGeom>
                  <a:noFill/>
                  <a:ln>
                    <a:noFill/>
                  </a:ln>
                </pic:spPr>
              </pic:pic>
            </a:graphicData>
          </a:graphic>
        </wp:inline>
      </w:drawing>
    </w:r>
    <w:r w:rsidR="00AD5EF1">
      <w:rPr>
        <w:rFonts w:asciiTheme="majorHAnsi" w:eastAsiaTheme="majorEastAsia" w:hAnsiTheme="majorHAnsi" w:cstheme="majorBidi"/>
        <w:lang w:val="en-US"/>
      </w:rPr>
      <w:t xml:space="preserve"> I </w:t>
    </w:r>
    <w:proofErr w:type="gramStart"/>
    <w:r w:rsidR="00AD5EF1">
      <w:rPr>
        <w:rFonts w:asciiTheme="majorHAnsi" w:eastAsiaTheme="majorEastAsia" w:hAnsiTheme="majorHAnsi" w:cstheme="majorBidi"/>
        <w:lang w:val="en-US"/>
      </w:rPr>
      <w:t xml:space="preserve">am  </w:t>
    </w:r>
    <w:proofErr w:type="spellStart"/>
    <w:r w:rsidR="0067304D" w:rsidRPr="0067304D">
      <w:rPr>
        <w:rFonts w:asciiTheme="majorHAnsi" w:eastAsiaTheme="majorEastAsia" w:hAnsiTheme="majorHAnsi" w:cstheme="majorBidi"/>
        <w:lang w:val="en-US"/>
      </w:rPr>
      <w:t>Nabat</w:t>
    </w:r>
    <w:proofErr w:type="spellEnd"/>
    <w:proofErr w:type="gramEnd"/>
    <w:r w:rsidR="0067304D" w:rsidRPr="0067304D">
      <w:rPr>
        <w:rFonts w:asciiTheme="majorHAnsi" w:eastAsiaTheme="majorEastAsia" w:hAnsiTheme="majorHAnsi" w:cstheme="majorBidi"/>
        <w:lang w:val="en-US"/>
      </w:rPr>
      <w:t xml:space="preserve"> </w:t>
    </w:r>
    <w:proofErr w:type="spellStart"/>
    <w:r w:rsidR="0067304D" w:rsidRPr="0067304D">
      <w:rPr>
        <w:rFonts w:asciiTheme="majorHAnsi" w:eastAsiaTheme="majorEastAsia" w:hAnsiTheme="majorHAnsi" w:cstheme="majorBidi"/>
        <w:lang w:val="en-US"/>
      </w:rPr>
      <w:t>Abdullayeva</w:t>
    </w:r>
    <w:r w:rsidR="00AD5EF1">
      <w:rPr>
        <w:rFonts w:asciiTheme="majorHAnsi" w:eastAsiaTheme="majorEastAsia" w:hAnsiTheme="majorHAnsi" w:cstheme="majorBidi"/>
        <w:lang w:val="en-US"/>
      </w:rPr>
      <w:t>.I</w:t>
    </w:r>
    <w:proofErr w:type="spellEnd"/>
    <w:r w:rsidR="00AD5EF1">
      <w:rPr>
        <w:rFonts w:asciiTheme="majorHAnsi" w:eastAsiaTheme="majorEastAsia" w:hAnsiTheme="majorHAnsi" w:cstheme="majorBidi"/>
        <w:lang w:val="en-US"/>
      </w:rPr>
      <w:t xml:space="preserve"> </w:t>
    </w:r>
    <w:r w:rsidR="0067304D" w:rsidRPr="0067304D">
      <w:rPr>
        <w:rFonts w:asciiTheme="majorHAnsi" w:eastAsiaTheme="majorEastAsia" w:hAnsiTheme="majorHAnsi" w:cstheme="majorBidi"/>
        <w:lang w:val="en-US"/>
      </w:rPr>
      <w:t>s a graduate student</w:t>
    </w:r>
    <w:r w:rsidR="0067304D">
      <w:rPr>
        <w:noProof/>
        <w:lang w:val="en-US" w:eastAsia="ru-RU"/>
      </w:rPr>
      <w:t>.</w:t>
    </w:r>
    <w:r w:rsidR="0067304D" w:rsidRPr="0067304D">
      <w:rPr>
        <w:lang w:val="en-US"/>
      </w:rPr>
      <w:t xml:space="preserve"> </w:t>
    </w:r>
    <w:r w:rsidR="0067304D" w:rsidRPr="0067304D">
      <w:rPr>
        <w:noProof/>
        <w:lang w:val="en-US" w:eastAsia="ru-RU"/>
      </w:rPr>
      <w:t xml:space="preserve">The title of the </w:t>
    </w:r>
    <w:r w:rsidR="0067304D">
      <w:rPr>
        <w:noProof/>
        <w:lang w:val="en-US" w:eastAsia="ru-RU"/>
      </w:rPr>
      <w:t>dissertation</w:t>
    </w:r>
    <w:r w:rsidR="0067304D" w:rsidRPr="0067304D">
      <w:rPr>
        <w:noProof/>
        <w:lang w:val="en-US" w:eastAsia="ru-RU"/>
      </w:rPr>
      <w:t xml:space="preserve"> is "Gasochromatographic determination of pre-bromination of aniline and its chlorine derivatives in water"</w:t>
    </w:r>
    <w:r>
      <w:rPr>
        <w:noProof/>
        <w:lang w:val="en-US" w:eastAsia="ru-RU"/>
      </w:rPr>
      <w:t>.</w:t>
    </w:r>
    <w:r w:rsidRPr="00907AFA">
      <w:rPr>
        <w:lang w:val="en-US"/>
      </w:rPr>
      <w:t>I am doing research on sampling wastewater from paints and pharmaceutical plants operating in Azerbaijan.</w:t>
    </w:r>
  </w:p>
  <w:p w:rsidR="000851E9" w:rsidRDefault="000851E9" w:rsidP="00907AFA">
    <w:pPr>
      <w:pStyle w:val="a5"/>
      <w:pBdr>
        <w:top w:val="thinThickSmallGap" w:sz="24" w:space="1" w:color="4E141A" w:themeColor="accent2" w:themeShade="7F"/>
      </w:pBdr>
      <w:rPr>
        <w:color w:val="0070C0"/>
        <w:lang w:val="en-US"/>
      </w:rPr>
    </w:pPr>
    <w:r w:rsidRPr="002B5181">
      <w:rPr>
        <w:color w:val="0070C0"/>
        <w:lang w:val="en-US"/>
      </w:rPr>
      <w:t xml:space="preserve">                                                Email:  </w:t>
    </w:r>
    <w:hyperlink r:id="rId2" w:history="1">
      <w:r w:rsidR="00AD5EF1" w:rsidRPr="00371F73">
        <w:rPr>
          <w:rStyle w:val="a9"/>
          <w:lang w:val="en-US"/>
        </w:rPr>
        <w:t>nabatabdullayeva7@gmail.com</w:t>
      </w:r>
    </w:hyperlink>
  </w:p>
  <w:p w:rsidR="00AD5EF1" w:rsidRPr="002B5181" w:rsidRDefault="00AD5EF1" w:rsidP="00907AFA">
    <w:pPr>
      <w:pStyle w:val="a5"/>
      <w:pBdr>
        <w:top w:val="thinThickSmallGap" w:sz="24" w:space="1" w:color="4E141A" w:themeColor="accent2" w:themeShade="7F"/>
      </w:pBdr>
      <w:rPr>
        <w:color w:val="0070C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D9E" w:rsidRDefault="00202D9E" w:rsidP="009163FA">
      <w:pPr>
        <w:spacing w:after="0" w:line="240" w:lineRule="auto"/>
      </w:pPr>
      <w:r>
        <w:separator/>
      </w:r>
    </w:p>
  </w:footnote>
  <w:footnote w:type="continuationSeparator" w:id="0">
    <w:p w:rsidR="00202D9E" w:rsidRDefault="00202D9E" w:rsidP="009163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A06"/>
    <w:rsid w:val="000851E9"/>
    <w:rsid w:val="00202D9E"/>
    <w:rsid w:val="002B5181"/>
    <w:rsid w:val="00311891"/>
    <w:rsid w:val="004B3BDA"/>
    <w:rsid w:val="00590E48"/>
    <w:rsid w:val="006110CE"/>
    <w:rsid w:val="0067304D"/>
    <w:rsid w:val="008E22BD"/>
    <w:rsid w:val="00907AFA"/>
    <w:rsid w:val="009163FA"/>
    <w:rsid w:val="009C39E3"/>
    <w:rsid w:val="00A63A7F"/>
    <w:rsid w:val="00AC2441"/>
    <w:rsid w:val="00AD5EF1"/>
    <w:rsid w:val="00AF6722"/>
    <w:rsid w:val="00B13A06"/>
    <w:rsid w:val="00C37B87"/>
    <w:rsid w:val="00CB6522"/>
    <w:rsid w:val="00D033DD"/>
    <w:rsid w:val="00D41029"/>
    <w:rsid w:val="00E3729F"/>
    <w:rsid w:val="00E542CD"/>
    <w:rsid w:val="00F551E0"/>
    <w:rsid w:val="00F64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63F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63FA"/>
  </w:style>
  <w:style w:type="paragraph" w:styleId="a5">
    <w:name w:val="footer"/>
    <w:basedOn w:val="a"/>
    <w:link w:val="a6"/>
    <w:uiPriority w:val="99"/>
    <w:unhideWhenUsed/>
    <w:rsid w:val="009163F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63FA"/>
  </w:style>
  <w:style w:type="paragraph" w:styleId="a7">
    <w:name w:val="Balloon Text"/>
    <w:basedOn w:val="a"/>
    <w:link w:val="a8"/>
    <w:uiPriority w:val="99"/>
    <w:semiHidden/>
    <w:unhideWhenUsed/>
    <w:rsid w:val="009163F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163FA"/>
    <w:rPr>
      <w:rFonts w:ascii="Tahoma" w:hAnsi="Tahoma" w:cs="Tahoma"/>
      <w:sz w:val="16"/>
      <w:szCs w:val="16"/>
    </w:rPr>
  </w:style>
  <w:style w:type="character" w:styleId="a9">
    <w:name w:val="Hyperlink"/>
    <w:basedOn w:val="a0"/>
    <w:uiPriority w:val="99"/>
    <w:unhideWhenUsed/>
    <w:rsid w:val="00AD5EF1"/>
    <w:rPr>
      <w:color w:val="6B9F25"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63F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63FA"/>
  </w:style>
  <w:style w:type="paragraph" w:styleId="a5">
    <w:name w:val="footer"/>
    <w:basedOn w:val="a"/>
    <w:link w:val="a6"/>
    <w:uiPriority w:val="99"/>
    <w:unhideWhenUsed/>
    <w:rsid w:val="009163F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63FA"/>
  </w:style>
  <w:style w:type="paragraph" w:styleId="a7">
    <w:name w:val="Balloon Text"/>
    <w:basedOn w:val="a"/>
    <w:link w:val="a8"/>
    <w:uiPriority w:val="99"/>
    <w:semiHidden/>
    <w:unhideWhenUsed/>
    <w:rsid w:val="009163F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163FA"/>
    <w:rPr>
      <w:rFonts w:ascii="Tahoma" w:hAnsi="Tahoma" w:cs="Tahoma"/>
      <w:sz w:val="16"/>
      <w:szCs w:val="16"/>
    </w:rPr>
  </w:style>
  <w:style w:type="character" w:styleId="a9">
    <w:name w:val="Hyperlink"/>
    <w:basedOn w:val="a0"/>
    <w:uiPriority w:val="99"/>
    <w:unhideWhenUsed/>
    <w:rsid w:val="00AD5EF1"/>
    <w:rPr>
      <w:color w:val="6B9F2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nabatabdullayeva7@gmail.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Аспект">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374</Words>
  <Characters>2135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2019-12-12T06:48:00Z</dcterms:created>
  <dcterms:modified xsi:type="dcterms:W3CDTF">2019-12-14T13:08:00Z</dcterms:modified>
</cp:coreProperties>
</file>