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D98196" w14:textId="77777777" w:rsidR="00AE3E37" w:rsidRDefault="00DA10D7" w:rsidP="00494130">
      <w:pPr>
        <w:pStyle w:val="Ttulo1"/>
        <w:spacing w:before="170"/>
        <w:ind w:left="0"/>
      </w:pPr>
      <w:r w:rsidRPr="00DA10D7">
        <w:rPr>
          <w:color w:val="337AB7"/>
        </w:rPr>
        <w:t>Phenolic profile of several fruit industry byproducts determined by HPLC-DAD-MS/MS</w:t>
      </w:r>
    </w:p>
    <w:p w14:paraId="244D2BF0" w14:textId="7A483BB5" w:rsidR="005973B9" w:rsidRDefault="00DA10D7" w:rsidP="00DA10D7">
      <w:pPr>
        <w:pStyle w:val="Textoindependiente"/>
        <w:spacing w:before="73" w:line="198" w:lineRule="exact"/>
        <w:ind w:left="100" w:right="58"/>
        <w:rPr>
          <w:rFonts w:ascii="Arial"/>
          <w:lang w:val="es-ES"/>
        </w:rPr>
      </w:pPr>
      <w:r w:rsidRPr="00DA10D7">
        <w:rPr>
          <w:rFonts w:ascii="Arial"/>
          <w:lang w:val="es-ES"/>
        </w:rPr>
        <w:t>Letricia Barbosa-</w:t>
      </w:r>
      <w:proofErr w:type="spellStart"/>
      <w:r w:rsidRPr="00DA10D7">
        <w:rPr>
          <w:rFonts w:ascii="Arial"/>
          <w:lang w:val="es-ES"/>
        </w:rPr>
        <w:t>Pereira</w:t>
      </w:r>
      <w:r w:rsidR="00C62AF3" w:rsidRPr="00C62AF3">
        <w:rPr>
          <w:rFonts w:ascii="Arial"/>
          <w:vertAlign w:val="superscript"/>
          <w:lang w:val="es-ES"/>
        </w:rPr>
        <w:t>a</w:t>
      </w:r>
      <w:proofErr w:type="spellEnd"/>
      <w:r w:rsidRPr="00DA10D7">
        <w:rPr>
          <w:rFonts w:ascii="Arial"/>
          <w:lang w:val="es-ES"/>
        </w:rPr>
        <w:t xml:space="preserve">, Ana </w:t>
      </w:r>
      <w:proofErr w:type="spellStart"/>
      <w:r w:rsidRPr="00DA10D7">
        <w:rPr>
          <w:rFonts w:ascii="Arial"/>
          <w:lang w:val="es-ES"/>
        </w:rPr>
        <w:t>Rodriguez-Bernaldo</w:t>
      </w:r>
      <w:proofErr w:type="spellEnd"/>
      <w:r w:rsidRPr="00DA10D7">
        <w:rPr>
          <w:rFonts w:ascii="Arial"/>
          <w:lang w:val="es-ES"/>
        </w:rPr>
        <w:t xml:space="preserve"> de</w:t>
      </w:r>
      <w:r>
        <w:rPr>
          <w:rFonts w:ascii="Arial"/>
          <w:lang w:val="es-ES"/>
        </w:rPr>
        <w:t xml:space="preserve"> </w:t>
      </w:r>
      <w:proofErr w:type="spellStart"/>
      <w:r w:rsidRPr="00DA10D7">
        <w:rPr>
          <w:rFonts w:ascii="Arial"/>
          <w:lang w:val="es-ES"/>
        </w:rPr>
        <w:t>Quir</w:t>
      </w:r>
      <w:r>
        <w:rPr>
          <w:rFonts w:ascii="Arial"/>
          <w:lang w:val="es-ES"/>
        </w:rPr>
        <w:t>ó</w:t>
      </w:r>
      <w:r>
        <w:rPr>
          <w:rFonts w:ascii="Arial"/>
          <w:lang w:val="es-ES"/>
        </w:rPr>
        <w:t>s</w:t>
      </w:r>
      <w:r w:rsidR="00C62AF3" w:rsidRPr="0024622A">
        <w:rPr>
          <w:rFonts w:ascii="Arial"/>
          <w:vertAlign w:val="superscript"/>
          <w:lang w:val="es-ES"/>
        </w:rPr>
        <w:t>a</w:t>
      </w:r>
      <w:proofErr w:type="spellEnd"/>
      <w:r w:rsidR="000F09B6">
        <w:rPr>
          <w:rFonts w:ascii="Arial"/>
          <w:lang w:val="es-ES"/>
        </w:rPr>
        <w:t>,</w:t>
      </w:r>
      <w:r>
        <w:rPr>
          <w:rFonts w:ascii="Arial"/>
          <w:lang w:val="es-ES"/>
        </w:rPr>
        <w:t xml:space="preserve"> </w:t>
      </w:r>
      <w:r w:rsidRPr="00DA10D7">
        <w:rPr>
          <w:rFonts w:ascii="Arial"/>
          <w:lang w:val="es-ES"/>
        </w:rPr>
        <w:t xml:space="preserve">Ana </w:t>
      </w:r>
      <w:r w:rsidR="000F09B6">
        <w:rPr>
          <w:rFonts w:ascii="Arial"/>
          <w:lang w:val="es-ES"/>
        </w:rPr>
        <w:t>Sanches-</w:t>
      </w:r>
      <w:proofErr w:type="spellStart"/>
      <w:r w:rsidR="000F09B6">
        <w:rPr>
          <w:rFonts w:ascii="Arial"/>
          <w:lang w:val="es-ES"/>
        </w:rPr>
        <w:t>Silva</w:t>
      </w:r>
      <w:r w:rsidR="00C62AF3" w:rsidRPr="00C62AF3">
        <w:rPr>
          <w:rFonts w:ascii="Arial"/>
          <w:vertAlign w:val="superscript"/>
          <w:lang w:val="es-ES"/>
        </w:rPr>
        <w:t>b</w:t>
      </w:r>
      <w:proofErr w:type="spellEnd"/>
      <w:r w:rsidRPr="00DA10D7">
        <w:rPr>
          <w:rFonts w:ascii="Arial"/>
          <w:lang w:val="es-ES"/>
        </w:rPr>
        <w:t xml:space="preserve"> and Raquel </w:t>
      </w:r>
      <w:proofErr w:type="spellStart"/>
      <w:r w:rsidRPr="00DA10D7">
        <w:rPr>
          <w:rFonts w:ascii="Arial"/>
          <w:lang w:val="es-ES"/>
        </w:rPr>
        <w:t>Send</w:t>
      </w:r>
      <w:r>
        <w:rPr>
          <w:rFonts w:ascii="Arial"/>
          <w:lang w:val="es-ES"/>
        </w:rPr>
        <w:t>ó</w:t>
      </w:r>
      <w:r w:rsidRPr="00DA10D7">
        <w:rPr>
          <w:rFonts w:ascii="Arial"/>
          <w:lang w:val="es-ES"/>
        </w:rPr>
        <w:t>n</w:t>
      </w:r>
      <w:r w:rsidR="00C62AF3" w:rsidRPr="0024622A">
        <w:rPr>
          <w:rFonts w:ascii="Arial"/>
          <w:vertAlign w:val="superscript"/>
          <w:lang w:val="es-ES"/>
        </w:rPr>
        <w:t>a</w:t>
      </w:r>
      <w:proofErr w:type="spellEnd"/>
      <w:r>
        <w:rPr>
          <w:rFonts w:ascii="Arial"/>
          <w:lang w:val="es-ES"/>
        </w:rPr>
        <w:t xml:space="preserve"> </w:t>
      </w:r>
    </w:p>
    <w:p w14:paraId="3F9B64DD" w14:textId="29C4B45E" w:rsidR="00DA10D7" w:rsidRDefault="00C62AF3" w:rsidP="00DA10D7">
      <w:pPr>
        <w:pStyle w:val="Textoindependiente"/>
        <w:spacing w:before="73" w:line="198" w:lineRule="exact"/>
        <w:ind w:left="100" w:right="58"/>
        <w:rPr>
          <w:rFonts w:ascii="Arial"/>
        </w:rPr>
      </w:pPr>
      <w:r w:rsidRPr="00C62AF3">
        <w:rPr>
          <w:rFonts w:ascii="Arial"/>
          <w:vertAlign w:val="superscript"/>
        </w:rPr>
        <w:t>a</w:t>
      </w:r>
      <w:r w:rsidRPr="00C62AF3">
        <w:rPr>
          <w:rFonts w:ascii="Arial"/>
        </w:rPr>
        <w:t xml:space="preserve"> </w:t>
      </w:r>
      <w:r w:rsidR="00DA10D7" w:rsidRPr="00DA10D7">
        <w:rPr>
          <w:rFonts w:ascii="Arial"/>
        </w:rPr>
        <w:t>Department of Analytical Chemistry, Nutrition and Food Science, Faculty of Pharmacy, University of Santiago de Compostela (Spain), Santiago de Compostela, Spain</w:t>
      </w:r>
    </w:p>
    <w:p w14:paraId="47F84626" w14:textId="40278C7C" w:rsidR="00646C1F" w:rsidRPr="00C62AF3" w:rsidRDefault="00C62AF3" w:rsidP="00C62AF3">
      <w:pPr>
        <w:pStyle w:val="Textoindependiente"/>
        <w:spacing w:before="73" w:line="198" w:lineRule="exact"/>
        <w:ind w:left="100" w:right="58"/>
        <w:rPr>
          <w:rFonts w:ascii="Arial"/>
        </w:rPr>
      </w:pPr>
      <w:r w:rsidRPr="00C62AF3">
        <w:rPr>
          <w:rFonts w:ascii="Arial"/>
          <w:vertAlign w:val="superscript"/>
        </w:rPr>
        <w:t>b</w:t>
      </w:r>
      <w:r>
        <w:rPr>
          <w:rFonts w:ascii="Arial"/>
        </w:rPr>
        <w:t xml:space="preserve"> </w:t>
      </w:r>
      <w:r w:rsidR="00646C1F" w:rsidRPr="00C62AF3">
        <w:rPr>
          <w:rFonts w:ascii="Arial"/>
        </w:rPr>
        <w:t xml:space="preserve">National Institute for Agricultural and Veterinary Research (INIAV), I.P., </w:t>
      </w:r>
      <w:proofErr w:type="spellStart"/>
      <w:r w:rsidR="00646C1F" w:rsidRPr="00C62AF3">
        <w:rPr>
          <w:rFonts w:ascii="Arial"/>
        </w:rPr>
        <w:t>Rua</w:t>
      </w:r>
      <w:proofErr w:type="spellEnd"/>
      <w:r w:rsidR="00646C1F" w:rsidRPr="00C62AF3">
        <w:rPr>
          <w:rFonts w:ascii="Arial"/>
        </w:rPr>
        <w:t xml:space="preserve"> dos </w:t>
      </w:r>
      <w:proofErr w:type="spellStart"/>
      <w:r w:rsidR="00646C1F" w:rsidRPr="00C62AF3">
        <w:rPr>
          <w:rFonts w:ascii="Arial"/>
        </w:rPr>
        <w:t>Lagidos</w:t>
      </w:r>
      <w:proofErr w:type="spellEnd"/>
      <w:r w:rsidR="00646C1F" w:rsidRPr="00C62AF3">
        <w:rPr>
          <w:rFonts w:ascii="Arial"/>
        </w:rPr>
        <w:t xml:space="preserve">, Lugar da </w:t>
      </w:r>
      <w:proofErr w:type="spellStart"/>
      <w:r w:rsidR="00646C1F" w:rsidRPr="00C62AF3">
        <w:rPr>
          <w:rFonts w:ascii="Arial"/>
        </w:rPr>
        <w:t>Madalena</w:t>
      </w:r>
      <w:proofErr w:type="spellEnd"/>
      <w:r w:rsidR="00646C1F" w:rsidRPr="00C62AF3">
        <w:rPr>
          <w:rFonts w:ascii="Arial"/>
        </w:rPr>
        <w:t xml:space="preserve">, 4485-655, </w:t>
      </w:r>
      <w:proofErr w:type="spellStart"/>
      <w:r w:rsidR="00646C1F" w:rsidRPr="00C62AF3">
        <w:rPr>
          <w:rFonts w:ascii="Arial"/>
        </w:rPr>
        <w:t>Vair</w:t>
      </w:r>
      <w:r w:rsidR="00646C1F" w:rsidRPr="00C62AF3">
        <w:rPr>
          <w:rFonts w:ascii="Arial"/>
        </w:rPr>
        <w:t>ã</w:t>
      </w:r>
      <w:r w:rsidR="00646C1F" w:rsidRPr="00C62AF3">
        <w:rPr>
          <w:rFonts w:ascii="Arial"/>
        </w:rPr>
        <w:t>o</w:t>
      </w:r>
      <w:proofErr w:type="spellEnd"/>
      <w:r w:rsidR="00646C1F" w:rsidRPr="00C62AF3">
        <w:rPr>
          <w:rFonts w:ascii="Arial"/>
        </w:rPr>
        <w:t>, Vila do Conde, Portugal</w:t>
      </w:r>
    </w:p>
    <w:p w14:paraId="11D20BAA" w14:textId="77777777" w:rsidR="00AE3E37" w:rsidRPr="00DA10D7" w:rsidRDefault="00AE3E37">
      <w:pPr>
        <w:pStyle w:val="Textoindependiente"/>
        <w:spacing w:before="3"/>
        <w:rPr>
          <w:rFonts w:ascii="Arial"/>
          <w:sz w:val="21"/>
        </w:rPr>
      </w:pPr>
    </w:p>
    <w:p w14:paraId="56375ED7" w14:textId="77777777" w:rsidR="00AE3E37" w:rsidRPr="00DA10D7" w:rsidRDefault="00AE3E37">
      <w:pPr>
        <w:rPr>
          <w:rFonts w:ascii="Arial"/>
          <w:sz w:val="21"/>
        </w:rPr>
        <w:sectPr w:rsidR="00AE3E37" w:rsidRPr="00DA10D7">
          <w:headerReference w:type="default" r:id="rId7"/>
          <w:footerReference w:type="default" r:id="rId8"/>
          <w:type w:val="continuous"/>
          <w:pgSz w:w="11910" w:h="16840"/>
          <w:pgMar w:top="1740" w:right="600" w:bottom="840" w:left="620" w:header="541" w:footer="642" w:gutter="0"/>
          <w:cols w:space="720"/>
        </w:sectPr>
      </w:pPr>
    </w:p>
    <w:p w14:paraId="253E3F70"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01483A7" w14:textId="77777777" w:rsidR="00C74D6F" w:rsidRDefault="00C74D6F" w:rsidP="00C74D6F">
      <w:pPr>
        <w:pStyle w:val="Textoindependiente"/>
        <w:spacing w:before="90" w:line="280" w:lineRule="auto"/>
        <w:ind w:left="100"/>
        <w:jc w:val="both"/>
      </w:pPr>
      <w:r>
        <w:t>Fruit sector produces large amounts of wastes during juice extraction by pressing. These by-products are an important source of high amounts of dietary polyphenols recognized by their antioxidant properties and so their potential health benefits. Therefore, the bioconversion of fruit by-products into new functional and clean label ingredients/additives represents a sustainable approach with great potential of application for food, pharmaceutical and cosmetic sectors.</w:t>
      </w:r>
    </w:p>
    <w:p w14:paraId="0E0B80F4" w14:textId="77777777" w:rsidR="00C74D6F" w:rsidRDefault="00C74D6F" w:rsidP="00C74D6F">
      <w:pPr>
        <w:pStyle w:val="Textoindependiente"/>
        <w:spacing w:before="90" w:line="280" w:lineRule="auto"/>
        <w:ind w:left="100"/>
        <w:jc w:val="both"/>
      </w:pPr>
      <w:r>
        <w:t>The aim of this work was the exhaustive characterization of different extracts yielded from three fruit by-products by the identification and quantification of the polyphenols using liquid chromatography.</w:t>
      </w:r>
    </w:p>
    <w:p w14:paraId="6A5EB79A" w14:textId="77777777" w:rsidR="00C74D6F" w:rsidRDefault="00C74D6F" w:rsidP="00C74D6F">
      <w:pPr>
        <w:pStyle w:val="Textoindependiente"/>
        <w:spacing w:before="90" w:line="280" w:lineRule="auto"/>
        <w:ind w:left="100"/>
        <w:jc w:val="both"/>
      </w:pPr>
      <w:r>
        <w:t xml:space="preserve">Ethanolic extracts yielded from apple, lemon and orange by-products containing polyphenols were analyzed by liquid chromatography coupled to mass spectrometry (LC-MS/MS) operated in negative ESI (Electrospray System Ionization) mode. Separation was performed on a </w:t>
      </w:r>
      <w:proofErr w:type="spellStart"/>
      <w:r>
        <w:t>Kinetex</w:t>
      </w:r>
      <w:proofErr w:type="spellEnd"/>
      <w:r>
        <w:t>® EVO C18 100 Å (150 x 3mm, 5µm size of particle) column using water and acetonitrile acidified with 0.1% formic acid as mobile phase. High resolution liquid chromatography with diode detector (HPLC-DAD) was used for the quantification of the main phenolic compounds.</w:t>
      </w:r>
    </w:p>
    <w:p w14:paraId="4EB67A2B" w14:textId="06CB5F8E" w:rsidR="00AE3E37" w:rsidRDefault="00C74D6F" w:rsidP="00C74D6F">
      <w:pPr>
        <w:pStyle w:val="Textoindependiente"/>
        <w:spacing w:before="90" w:line="280" w:lineRule="auto"/>
        <w:ind w:left="100"/>
        <w:jc w:val="both"/>
      </w:pPr>
      <w:r>
        <w:t xml:space="preserve">More than 30 compounds were tentatively identified with different distribution among the extracts. Orange by-product was that with high number of polyphenols, while lemon extract was that with high concentrations of these molecules. The main compounds present in orange by-product were Naringenin-7-O-rutinoside, Hesperetin-7-O-rutinoside, Isosakuranetin-7-O-rutinoside. Lemon extract was characterized by the presence of </w:t>
      </w:r>
      <w:r w:rsidR="00C62AF3" w:rsidRPr="00C62AF3">
        <w:t>Naringenin-7-O-rutinoside</w:t>
      </w:r>
      <w:r>
        <w:t>, Eriodyctiol-O-</w:t>
      </w:r>
      <w:proofErr w:type="spellStart"/>
      <w:r>
        <w:t>rutinoside</w:t>
      </w:r>
      <w:proofErr w:type="spellEnd"/>
      <w:r>
        <w:t xml:space="preserve">, Hesperetin-7-O-rutinoside. On the other hand, apple by-product showed a different phenolic profile (e.g. Phlorizin, Naringenin-7-O-glucoside and </w:t>
      </w:r>
      <w:proofErr w:type="spellStart"/>
      <w:r>
        <w:t>Rosmarinic</w:t>
      </w:r>
      <w:proofErr w:type="spellEnd"/>
      <w:r>
        <w:t xml:space="preserve"> acid) compared to the citric extracts and also in lower concentrations. The results highlight that the origin of the extract affects its composition and therefore the characterization of these profiles is mandatory for food application. These fruits by-products may be a low-cost source of polyphenols that can be used as food ingredients/additives minimizing their environmental impact.</w:t>
      </w:r>
    </w:p>
    <w:p w14:paraId="49799AB0" w14:textId="77777777" w:rsidR="00AE3E37" w:rsidRDefault="00A9710C">
      <w:pPr>
        <w:pStyle w:val="Ttulo3"/>
        <w:spacing w:before="74"/>
      </w:pPr>
      <w:r>
        <w:rPr>
          <w:b w:val="0"/>
        </w:rPr>
        <w:br w:type="column"/>
      </w:r>
      <w:r>
        <w:rPr>
          <w:color w:val="BF5A14"/>
        </w:rPr>
        <w:t>Image</w:t>
      </w:r>
    </w:p>
    <w:p w14:paraId="59302E53" w14:textId="77777777" w:rsidR="00AE3E37" w:rsidRDefault="00C74D6F" w:rsidP="00C74D6F">
      <w:pPr>
        <w:pStyle w:val="Textoindependiente"/>
        <w:spacing w:before="2"/>
        <w:jc w:val="center"/>
        <w:rPr>
          <w:rFonts w:ascii="Arial"/>
          <w:b/>
          <w:sz w:val="16"/>
        </w:rPr>
      </w:pPr>
      <w:r w:rsidRPr="00C74D6F">
        <w:rPr>
          <w:rFonts w:ascii="Arial"/>
          <w:b/>
          <w:noProof/>
          <w:sz w:val="16"/>
        </w:rPr>
        <w:drawing>
          <wp:inline distT="0" distB="0" distL="0" distR="0" wp14:anchorId="0B72FED0" wp14:editId="542892DD">
            <wp:extent cx="3165168" cy="1214067"/>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12016" b="10130"/>
                    <a:stretch/>
                  </pic:blipFill>
                  <pic:spPr bwMode="auto">
                    <a:xfrm>
                      <a:off x="0" y="0"/>
                      <a:ext cx="3165475" cy="1214185"/>
                    </a:xfrm>
                    <a:prstGeom prst="rect">
                      <a:avLst/>
                    </a:prstGeom>
                    <a:ln>
                      <a:noFill/>
                    </a:ln>
                    <a:extLst>
                      <a:ext uri="{53640926-AAD7-44D8-BBD7-CCE9431645EC}">
                        <a14:shadowObscured xmlns:a14="http://schemas.microsoft.com/office/drawing/2010/main"/>
                      </a:ext>
                    </a:extLst>
                  </pic:spPr>
                </pic:pic>
              </a:graphicData>
            </a:graphic>
          </wp:inline>
        </w:drawing>
      </w:r>
    </w:p>
    <w:p w14:paraId="286DFE92" w14:textId="77777777" w:rsidR="00A914F1" w:rsidRDefault="00A914F1" w:rsidP="005973B9">
      <w:pPr>
        <w:spacing w:line="204" w:lineRule="exact"/>
        <w:rPr>
          <w:sz w:val="18"/>
          <w:szCs w:val="18"/>
        </w:rPr>
      </w:pPr>
      <w:r w:rsidRPr="00A914F1">
        <w:rPr>
          <w:sz w:val="18"/>
          <w:szCs w:val="18"/>
        </w:rPr>
        <w:t>Fig</w:t>
      </w:r>
      <w:r>
        <w:rPr>
          <w:sz w:val="18"/>
          <w:szCs w:val="18"/>
        </w:rPr>
        <w:t>.1. HPLC-DAD chromatograms of each fruit by-products characterized monitored at 278 nm.</w:t>
      </w:r>
    </w:p>
    <w:p w14:paraId="1ECBE768" w14:textId="77777777" w:rsidR="005973B9" w:rsidRDefault="005973B9" w:rsidP="005973B9">
      <w:pPr>
        <w:spacing w:line="204" w:lineRule="exact"/>
        <w:rPr>
          <w:rFonts w:ascii="Arial"/>
          <w:b/>
          <w:sz w:val="20"/>
        </w:rPr>
      </w:pPr>
      <w:r w:rsidRPr="00A914F1">
        <w:rPr>
          <w:sz w:val="18"/>
          <w:szCs w:val="18"/>
        </w:rPr>
        <w:br/>
      </w:r>
      <w:r>
        <w:rPr>
          <w:rFonts w:ascii="Arial"/>
          <w:b/>
          <w:color w:val="BF5A14"/>
          <w:sz w:val="20"/>
        </w:rPr>
        <w:t>Recent Publications (minimum 5)</w:t>
      </w:r>
    </w:p>
    <w:p w14:paraId="3801B7B6" w14:textId="01166622" w:rsidR="005973B9" w:rsidRDefault="00C62AF3" w:rsidP="00C62AF3">
      <w:pPr>
        <w:pStyle w:val="Prrafodelista"/>
        <w:numPr>
          <w:ilvl w:val="0"/>
          <w:numId w:val="3"/>
        </w:numPr>
        <w:tabs>
          <w:tab w:val="left" w:pos="384"/>
        </w:tabs>
        <w:spacing w:line="216" w:lineRule="exact"/>
        <w:ind w:right="138" w:hanging="283"/>
        <w:rPr>
          <w:sz w:val="18"/>
        </w:rPr>
      </w:pPr>
      <w:r w:rsidRPr="00C62AF3">
        <w:rPr>
          <w:sz w:val="18"/>
        </w:rPr>
        <w:t>Gómez</w:t>
      </w:r>
      <w:r w:rsidRPr="00C62AF3">
        <w:rPr>
          <w:sz w:val="18"/>
          <w:lang w:val="es-ES"/>
        </w:rPr>
        <w:t xml:space="preserve">-Mejía, E., Rosales-Conrado, N., León-González, M. E., &amp; Madrid, Y. (2019). </w:t>
      </w:r>
      <w:r w:rsidRPr="00C62AF3">
        <w:rPr>
          <w:sz w:val="18"/>
        </w:rPr>
        <w:t>Citrus peels waste as a source of value-added compounds: Extraction and quantification of bioactive polyphenols. Food chemistry, 295, 289-299.</w:t>
      </w:r>
    </w:p>
    <w:p w14:paraId="6D5BC101" w14:textId="77777777" w:rsidR="00C62AF3" w:rsidRPr="00C62AF3" w:rsidRDefault="00C62AF3" w:rsidP="00C62AF3">
      <w:pPr>
        <w:pStyle w:val="Prrafodelista"/>
        <w:numPr>
          <w:ilvl w:val="0"/>
          <w:numId w:val="3"/>
        </w:numPr>
        <w:tabs>
          <w:tab w:val="left" w:pos="384"/>
        </w:tabs>
        <w:spacing w:line="216" w:lineRule="exact"/>
        <w:ind w:right="138" w:hanging="283"/>
        <w:rPr>
          <w:sz w:val="18"/>
          <w:lang w:val="es-ES"/>
        </w:rPr>
      </w:pPr>
      <w:r w:rsidRPr="00C62AF3">
        <w:rPr>
          <w:sz w:val="18"/>
        </w:rPr>
        <w:t>Zhang, Z., Poojary, M. M., Choudhary, A., Rai, D. K., &amp; Tiwari, B. K. (2018). Comparison of selected clean and green extraction technologies for biomolecules from apple pomace. </w:t>
      </w:r>
      <w:proofErr w:type="spellStart"/>
      <w:r w:rsidRPr="00C62AF3">
        <w:rPr>
          <w:i/>
          <w:iCs/>
          <w:sz w:val="18"/>
          <w:lang w:val="es-ES"/>
        </w:rPr>
        <w:t>Electrophoresis</w:t>
      </w:r>
      <w:proofErr w:type="spellEnd"/>
      <w:r w:rsidRPr="00C62AF3">
        <w:rPr>
          <w:sz w:val="18"/>
          <w:lang w:val="es-ES"/>
        </w:rPr>
        <w:t>, </w:t>
      </w:r>
      <w:r w:rsidRPr="00C62AF3">
        <w:rPr>
          <w:i/>
          <w:iCs/>
          <w:sz w:val="18"/>
          <w:lang w:val="es-ES"/>
        </w:rPr>
        <w:t>39</w:t>
      </w:r>
      <w:r w:rsidRPr="00C62AF3">
        <w:rPr>
          <w:sz w:val="18"/>
          <w:lang w:val="es-ES"/>
        </w:rPr>
        <w:t>(15), 1934-1945.</w:t>
      </w:r>
    </w:p>
    <w:p w14:paraId="34F1830E" w14:textId="4BB66383" w:rsidR="005973B9" w:rsidRDefault="00C62AF3" w:rsidP="005973B9">
      <w:pPr>
        <w:pStyle w:val="Prrafodelista"/>
        <w:numPr>
          <w:ilvl w:val="0"/>
          <w:numId w:val="3"/>
        </w:numPr>
        <w:tabs>
          <w:tab w:val="left" w:pos="384"/>
        </w:tabs>
        <w:spacing w:line="216" w:lineRule="exact"/>
        <w:ind w:right="138" w:hanging="283"/>
        <w:rPr>
          <w:sz w:val="18"/>
        </w:rPr>
      </w:pPr>
      <w:r w:rsidRPr="00C62AF3">
        <w:rPr>
          <w:sz w:val="18"/>
          <w:lang w:val="es-ES"/>
        </w:rPr>
        <w:t xml:space="preserve">Molina-Calle, M., Priego-Capote, F., &amp; de Castro, M. D. L. (2015). </w:t>
      </w:r>
      <w:r w:rsidRPr="00C62AF3">
        <w:rPr>
          <w:sz w:val="18"/>
        </w:rPr>
        <w:t xml:space="preserve">Development and application of a quantitative method for determination of flavonoids in orange peel: Influence of sample pretreatment on composition. </w:t>
      </w:r>
      <w:proofErr w:type="spellStart"/>
      <w:r w:rsidRPr="00C62AF3">
        <w:rPr>
          <w:sz w:val="18"/>
        </w:rPr>
        <w:t>Talanta</w:t>
      </w:r>
      <w:proofErr w:type="spellEnd"/>
      <w:r w:rsidRPr="00C62AF3">
        <w:rPr>
          <w:sz w:val="18"/>
        </w:rPr>
        <w:t>, 144, 349-355.</w:t>
      </w:r>
    </w:p>
    <w:p w14:paraId="37CBB9B4" w14:textId="4CA81657" w:rsidR="005973B9" w:rsidRPr="00C62AF3" w:rsidRDefault="00C62AF3" w:rsidP="00C62AF3">
      <w:pPr>
        <w:pStyle w:val="Prrafodelista"/>
        <w:numPr>
          <w:ilvl w:val="0"/>
          <w:numId w:val="3"/>
        </w:numPr>
        <w:tabs>
          <w:tab w:val="left" w:pos="384"/>
        </w:tabs>
        <w:spacing w:line="216" w:lineRule="exact"/>
        <w:ind w:right="138" w:hanging="283"/>
        <w:rPr>
          <w:sz w:val="18"/>
        </w:rPr>
      </w:pPr>
      <w:proofErr w:type="spellStart"/>
      <w:r w:rsidRPr="00C62AF3">
        <w:rPr>
          <w:sz w:val="18"/>
        </w:rPr>
        <w:t>Mcharek</w:t>
      </w:r>
      <w:proofErr w:type="spellEnd"/>
      <w:r w:rsidRPr="00C62AF3">
        <w:rPr>
          <w:sz w:val="18"/>
        </w:rPr>
        <w:t xml:space="preserve">, N., &amp; </w:t>
      </w:r>
      <w:proofErr w:type="spellStart"/>
      <w:r w:rsidRPr="00C62AF3">
        <w:rPr>
          <w:sz w:val="18"/>
        </w:rPr>
        <w:t>Hanchi</w:t>
      </w:r>
      <w:proofErr w:type="spellEnd"/>
      <w:r w:rsidRPr="00C62AF3">
        <w:rPr>
          <w:sz w:val="18"/>
        </w:rPr>
        <w:t xml:space="preserve">, B. (2017). Maturational effects on phenolic constituents, antioxidant activities and LC-MS/MS profiles of lemon (Citrus </w:t>
      </w:r>
      <w:proofErr w:type="spellStart"/>
      <w:r w:rsidRPr="00C62AF3">
        <w:rPr>
          <w:sz w:val="18"/>
        </w:rPr>
        <w:t>limon</w:t>
      </w:r>
      <w:proofErr w:type="spellEnd"/>
      <w:r w:rsidRPr="00C62AF3">
        <w:rPr>
          <w:sz w:val="18"/>
        </w:rPr>
        <w:t>) peels. J Appl Bot Food Qual, 90, 1-9.</w:t>
      </w:r>
    </w:p>
    <w:p w14:paraId="1DA00503" w14:textId="77777777" w:rsidR="00AE3E37" w:rsidRDefault="00AE3E37" w:rsidP="008756E6">
      <w:pPr>
        <w:tabs>
          <w:tab w:val="left" w:pos="384"/>
        </w:tabs>
        <w:ind w:right="117"/>
      </w:pPr>
    </w:p>
    <w:p w14:paraId="1EECF6AB" w14:textId="77777777" w:rsidR="00DA10D7" w:rsidRPr="00DA10D7" w:rsidRDefault="00DA10D7" w:rsidP="008756E6">
      <w:pPr>
        <w:tabs>
          <w:tab w:val="left" w:pos="384"/>
        </w:tabs>
        <w:ind w:right="117"/>
        <w:rPr>
          <w:rFonts w:ascii="Arial"/>
          <w:b/>
          <w:color w:val="BF5A14"/>
          <w:sz w:val="20"/>
        </w:rPr>
      </w:pPr>
      <w:r w:rsidRPr="00DA10D7">
        <w:rPr>
          <w:rFonts w:ascii="Arial"/>
          <w:b/>
          <w:color w:val="BF5A14"/>
          <w:sz w:val="20"/>
        </w:rPr>
        <w:t>Acknowledgements:</w:t>
      </w:r>
    </w:p>
    <w:p w14:paraId="03BFC8E7" w14:textId="77777777" w:rsidR="00DA10D7" w:rsidRPr="00DA10D7" w:rsidRDefault="00DA10D7" w:rsidP="008756E6">
      <w:pPr>
        <w:tabs>
          <w:tab w:val="left" w:pos="384"/>
        </w:tabs>
        <w:ind w:right="117"/>
        <w:rPr>
          <w:sz w:val="18"/>
          <w:szCs w:val="18"/>
        </w:rPr>
      </w:pPr>
      <w:r>
        <w:rPr>
          <w:sz w:val="18"/>
          <w:szCs w:val="18"/>
        </w:rPr>
        <w:t>T</w:t>
      </w:r>
      <w:r w:rsidRPr="00DA10D7">
        <w:rPr>
          <w:sz w:val="18"/>
          <w:szCs w:val="18"/>
        </w:rPr>
        <w:t xml:space="preserve">his work was financially supported by the </w:t>
      </w:r>
      <w:proofErr w:type="spellStart"/>
      <w:r w:rsidRPr="00DA10D7">
        <w:rPr>
          <w:sz w:val="18"/>
          <w:szCs w:val="18"/>
        </w:rPr>
        <w:t>VIPACFood</w:t>
      </w:r>
      <w:proofErr w:type="spellEnd"/>
      <w:r w:rsidRPr="00DA10D7">
        <w:rPr>
          <w:sz w:val="18"/>
          <w:szCs w:val="18"/>
        </w:rPr>
        <w:t xml:space="preserve"> project (selected by ERA-NET ARIMNet2 call 2016 (Coordination of Agricultural Research </w:t>
      </w:r>
      <w:proofErr w:type="gramStart"/>
      <w:r w:rsidRPr="00DA10D7">
        <w:rPr>
          <w:sz w:val="18"/>
          <w:szCs w:val="18"/>
        </w:rPr>
        <w:t>In</w:t>
      </w:r>
      <w:proofErr w:type="gramEnd"/>
      <w:r w:rsidRPr="00DA10D7">
        <w:rPr>
          <w:sz w:val="18"/>
          <w:szCs w:val="18"/>
        </w:rPr>
        <w:t xml:space="preserve"> the Mediterranean) of the European Union through the 7th Framework </w:t>
      </w:r>
      <w:proofErr w:type="spellStart"/>
      <w:r w:rsidRPr="00DA10D7">
        <w:rPr>
          <w:sz w:val="18"/>
          <w:szCs w:val="18"/>
        </w:rPr>
        <w:t>Programme</w:t>
      </w:r>
      <w:proofErr w:type="spellEnd"/>
      <w:r w:rsidRPr="00DA10D7">
        <w:rPr>
          <w:sz w:val="18"/>
          <w:szCs w:val="18"/>
        </w:rPr>
        <w:t xml:space="preserve"> and funding by the Spanish National Institute for Agricultural and Food Research and Technology (INIA) ref. APCIN2016-0006-00</w:t>
      </w:r>
      <w:r>
        <w:rPr>
          <w:sz w:val="18"/>
          <w:szCs w:val="18"/>
        </w:rPr>
        <w:t>-</w:t>
      </w:r>
      <w:r w:rsidRPr="00DA10D7">
        <w:rPr>
          <w:sz w:val="18"/>
          <w:szCs w:val="18"/>
        </w:rPr>
        <w:t>00</w:t>
      </w:r>
      <w:r>
        <w:rPr>
          <w:sz w:val="18"/>
          <w:szCs w:val="18"/>
        </w:rPr>
        <w:t xml:space="preserve">. </w:t>
      </w:r>
      <w:r w:rsidRPr="00DA10D7">
        <w:rPr>
          <w:sz w:val="18"/>
          <w:szCs w:val="18"/>
        </w:rPr>
        <w:t xml:space="preserve">L. Barbosa-Pereira is grateful to the Spanish Ministry of Science, Innovation and Universities for her “Juan de la </w:t>
      </w:r>
      <w:proofErr w:type="spellStart"/>
      <w:r w:rsidRPr="00DA10D7">
        <w:rPr>
          <w:sz w:val="18"/>
          <w:szCs w:val="18"/>
        </w:rPr>
        <w:t>Cierva</w:t>
      </w:r>
      <w:proofErr w:type="spellEnd"/>
      <w:r w:rsidRPr="00DA10D7">
        <w:rPr>
          <w:sz w:val="18"/>
          <w:szCs w:val="18"/>
        </w:rPr>
        <w:t xml:space="preserve"> – </w:t>
      </w:r>
      <w:proofErr w:type="spellStart"/>
      <w:r w:rsidRPr="00DA10D7">
        <w:rPr>
          <w:sz w:val="18"/>
          <w:szCs w:val="18"/>
        </w:rPr>
        <w:t>Incorporación</w:t>
      </w:r>
      <w:proofErr w:type="spellEnd"/>
      <w:r w:rsidRPr="00DA10D7">
        <w:rPr>
          <w:sz w:val="18"/>
          <w:szCs w:val="18"/>
        </w:rPr>
        <w:t>” Grant (Agreement No. IJCI-2017-31665).</w:t>
      </w:r>
    </w:p>
    <w:p w14:paraId="6F8B040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43269700" w14:textId="77777777" w:rsidR="00AE3E37" w:rsidRDefault="00AE3E37">
      <w:pPr>
        <w:pStyle w:val="Textoindependiente"/>
        <w:rPr>
          <w:rFonts w:ascii="Calibri"/>
          <w:sz w:val="20"/>
        </w:rPr>
      </w:pPr>
    </w:p>
    <w:p w14:paraId="3A7BAAA6" w14:textId="77777777" w:rsidR="00AE3E37" w:rsidRDefault="00292ED9">
      <w:pPr>
        <w:pStyle w:val="Textoindependiente"/>
        <w:spacing w:line="40" w:lineRule="exact"/>
        <w:ind w:left="2202"/>
        <w:rPr>
          <w:rFonts w:ascii="Calibri"/>
          <w:sz w:val="4"/>
        </w:rPr>
      </w:pPr>
      <w:r>
        <w:rPr>
          <w:rFonts w:ascii="Calibri"/>
          <w:noProof/>
          <w:sz w:val="4"/>
        </w:rPr>
        <mc:AlternateContent>
          <mc:Choice Requires="wpg">
            <w:drawing>
              <wp:inline distT="0" distB="0" distL="0" distR="0" wp14:anchorId="230CEAD9" wp14:editId="419A46A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9B32E6"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354E7F5E" w14:textId="77777777" w:rsidR="00AE3E37" w:rsidRDefault="008756E6" w:rsidP="00404E5B">
      <w:pPr>
        <w:spacing w:before="92"/>
        <w:ind w:right="4234"/>
        <w:rPr>
          <w:rFonts w:ascii="Arial"/>
        </w:rPr>
      </w:pPr>
      <w:r>
        <w:rPr>
          <w:noProof/>
        </w:rPr>
        <w:t xml:space="preserve">         </w:t>
      </w:r>
      <w:r w:rsidR="00DA10D7">
        <w:rPr>
          <w:rFonts w:ascii="Minion Pro"/>
          <w:noProof/>
          <w:sz w:val="26"/>
        </w:rPr>
        <w:drawing>
          <wp:inline distT="0" distB="0" distL="0" distR="0" wp14:anchorId="0598CBA2" wp14:editId="51C8C850">
            <wp:extent cx="630000" cy="622800"/>
            <wp:effectExtent l="0" t="0" r="5080" b="0"/>
            <wp:docPr id="3" name="Imagen 3" descr="Imagen que contiene persona, pared, interior, mujer&#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G-1286.JPG"/>
                    <pic:cNvPicPr/>
                  </pic:nvPicPr>
                  <pic:blipFill rotWithShape="1">
                    <a:blip r:embed="rId10" cstate="print">
                      <a:extLst>
                        <a:ext uri="{28A0092B-C50C-407E-A947-70E740481C1C}">
                          <a14:useLocalDpi xmlns:a14="http://schemas.microsoft.com/office/drawing/2010/main" val="0"/>
                        </a:ext>
                      </a:extLst>
                    </a:blip>
                    <a:srcRect l="30962" t="24327" b="35534"/>
                    <a:stretch/>
                  </pic:blipFill>
                  <pic:spPr bwMode="auto">
                    <a:xfrm>
                      <a:off x="0" y="0"/>
                      <a:ext cx="630000" cy="622800"/>
                    </a:xfrm>
                    <a:prstGeom prst="rect">
                      <a:avLst/>
                    </a:prstGeom>
                    <a:ln>
                      <a:noFill/>
                    </a:ln>
                    <a:extLst>
                      <a:ext uri="{53640926-AAD7-44D8-BBD7-CCE9431645EC}">
                        <a14:shadowObscured xmlns:a14="http://schemas.microsoft.com/office/drawing/2010/main"/>
                      </a:ext>
                    </a:extLst>
                  </pic:spPr>
                </pic:pic>
              </a:graphicData>
            </a:graphic>
          </wp:inline>
        </w:drawing>
      </w: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1F79038E" w14:textId="77777777" w:rsidR="00A914F1" w:rsidRDefault="00A914F1" w:rsidP="00DA10D7">
      <w:pPr>
        <w:spacing w:before="41" w:line="154" w:lineRule="exact"/>
        <w:ind w:left="213" w:right="231"/>
        <w:jc w:val="both"/>
        <w:rPr>
          <w:rFonts w:ascii="Arial"/>
          <w:sz w:val="14"/>
        </w:rPr>
      </w:pPr>
      <w:r w:rsidRPr="00A914F1">
        <w:rPr>
          <w:rFonts w:ascii="Arial"/>
          <w:sz w:val="14"/>
        </w:rPr>
        <w:t>Letricia Barbosa-Pereira is a Postdoctoral researcher at the Department of Analytical Chemistry Nutrition and Food Science of the Faculty of Pharmacy of the University of Santiago de Compostela. Her expertise is focused in new approaches for the recovery, characterization and application of plant- based bioactive compounds as food ingredients/additives, development of new healthier food products using low-cost functional ingredients, development of functional foods with health benefits to provide the consumers healthy food choices and find new applications of bioactive in the health sector as nutraceuticals</w:t>
      </w:r>
      <w:r w:rsidR="00A9710C">
        <w:rPr>
          <w:rFonts w:ascii="Arial"/>
          <w:sz w:val="14"/>
        </w:rPr>
        <w:t>.</w:t>
      </w:r>
    </w:p>
    <w:p w14:paraId="657EB8C5" w14:textId="142BF6DF" w:rsidR="00AE3E37" w:rsidRDefault="00A9710C" w:rsidP="00C62AF3">
      <w:pPr>
        <w:spacing w:before="62"/>
        <w:ind w:left="4217" w:right="4235"/>
        <w:jc w:val="center"/>
      </w:pPr>
      <w:r>
        <w:rPr>
          <w:rFonts w:ascii="Arial"/>
          <w:sz w:val="14"/>
        </w:rPr>
        <w:t xml:space="preserve">Email: </w:t>
      </w:r>
      <w:bookmarkStart w:id="0" w:name="_GoBack"/>
      <w:bookmarkEnd w:id="0"/>
      <w:r w:rsidR="00047F7B">
        <w:fldChar w:fldCharType="begin"/>
      </w:r>
      <w:r w:rsidR="00047F7B">
        <w:instrText xml:space="preserve"> HYPERLINK "mailto:letricia.barbosa.pereira@usc.es" </w:instrText>
      </w:r>
      <w:r w:rsidR="00047F7B">
        <w:fldChar w:fldCharType="separate"/>
      </w:r>
      <w:r w:rsidR="00A914F1" w:rsidRPr="00006082">
        <w:rPr>
          <w:rStyle w:val="Hipervnculo"/>
          <w:rFonts w:ascii="Arial"/>
          <w:sz w:val="14"/>
        </w:rPr>
        <w:t>letricia.barbosa.pereira@usc.es</w:t>
      </w:r>
      <w:r w:rsidR="00047F7B">
        <w:rPr>
          <w:rStyle w:val="Hipervnculo"/>
          <w:rFonts w:ascii="Arial"/>
          <w:sz w:val="14"/>
        </w:rPr>
        <w:fldChar w:fldCharType="end"/>
      </w:r>
      <w:r w:rsidR="00292ED9">
        <w:rPr>
          <w:noProof/>
        </w:rPr>
        <mc:AlternateContent>
          <mc:Choice Requires="wps">
            <w:drawing>
              <wp:anchor distT="0" distB="0" distL="0" distR="0" simplePos="0" relativeHeight="1072" behindDoc="0" locked="0" layoutInCell="1" allowOverlap="1" wp14:anchorId="56960508" wp14:editId="544BE7D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A34D8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498357B3" w14:textId="77777777" w:rsidR="00AE3E37" w:rsidRPr="00DA10D7" w:rsidRDefault="00A9710C" w:rsidP="00DA10D7">
      <w:pPr>
        <w:spacing w:before="39"/>
        <w:ind w:left="100"/>
        <w:rPr>
          <w:rFonts w:ascii="Minion Pro"/>
          <w:b/>
          <w:sz w:val="20"/>
        </w:rPr>
        <w:sectPr w:rsidR="00AE3E37" w:rsidRPr="00DA10D7">
          <w:type w:val="continuous"/>
          <w:pgSz w:w="11910" w:h="16840"/>
          <w:pgMar w:top="1740" w:right="600" w:bottom="840" w:left="620" w:header="720" w:footer="720" w:gutter="0"/>
          <w:cols w:space="720"/>
        </w:sectPr>
      </w:pPr>
      <w:r w:rsidRPr="00B21A57">
        <w:rPr>
          <w:rFonts w:ascii="Minion Pro"/>
          <w:b/>
          <w:sz w:val="20"/>
        </w:rPr>
        <w:t>Notes/Comments</w:t>
      </w:r>
    </w:p>
    <w:p w14:paraId="4EC84AB7" w14:textId="77777777" w:rsidR="00AE3E37" w:rsidRDefault="00AE3E37" w:rsidP="00C62AF3">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735DC3C" w14:textId="77777777" w:rsidR="00047F7B" w:rsidRDefault="00047F7B">
      <w:r>
        <w:separator/>
      </w:r>
    </w:p>
  </w:endnote>
  <w:endnote w:type="continuationSeparator" w:id="0">
    <w:p w14:paraId="35C19BC4" w14:textId="77777777" w:rsidR="00047F7B" w:rsidRDefault="00047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0AEC2F"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928" behindDoc="1" locked="0" layoutInCell="1" allowOverlap="1" wp14:anchorId="032FCB34" wp14:editId="5B9334D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1348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D018B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2FCB34"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14:paraId="2C13487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AD018B4"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395E5F91" wp14:editId="7485112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0B05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B8ED6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E5F91"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14:paraId="0140B05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9B8ED6B"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FEF9F9E" wp14:editId="16CB4EE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4DA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BFFC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F9F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14:paraId="6784DA8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EBFFC1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10D6B" w14:textId="77777777" w:rsidR="00047F7B" w:rsidRDefault="00047F7B">
      <w:r>
        <w:separator/>
      </w:r>
    </w:p>
  </w:footnote>
  <w:footnote w:type="continuationSeparator" w:id="0">
    <w:p w14:paraId="32C4A2E9" w14:textId="77777777" w:rsidR="00047F7B" w:rsidRDefault="00047F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103B6E" w14:textId="77777777" w:rsidR="00AE3E37" w:rsidRDefault="00292ED9">
    <w:pPr>
      <w:pStyle w:val="Textoindependiente"/>
      <w:spacing w:line="14" w:lineRule="auto"/>
      <w:rPr>
        <w:sz w:val="20"/>
      </w:rPr>
    </w:pPr>
    <w:r>
      <w:rPr>
        <w:noProof/>
      </w:rPr>
      <mc:AlternateContent>
        <mc:Choice Requires="wps">
          <w:drawing>
            <wp:anchor distT="0" distB="0" distL="114300" distR="114300" simplePos="0" relativeHeight="503311880" behindDoc="1" locked="0" layoutInCell="1" allowOverlap="1" wp14:anchorId="7F0AC899" wp14:editId="5BBE8214">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F60F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0AC89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14:paraId="32AF60F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369113B4" wp14:editId="76ADC37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B758E0"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D939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9113B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14:paraId="01B758E0"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71D939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5C973A2"/>
    <w:multiLevelType w:val="hybridMultilevel"/>
    <w:tmpl w:val="BECC07AE"/>
    <w:lvl w:ilvl="0" w:tplc="040A000F">
      <w:start w:val="1"/>
      <w:numFmt w:val="decimal"/>
      <w:lvlText w:val="%1."/>
      <w:lvlJc w:val="left"/>
      <w:pPr>
        <w:ind w:left="1103" w:hanging="360"/>
      </w:pPr>
    </w:lvl>
    <w:lvl w:ilvl="1" w:tplc="040A0019" w:tentative="1">
      <w:start w:val="1"/>
      <w:numFmt w:val="lowerLetter"/>
      <w:lvlText w:val="%2."/>
      <w:lvlJc w:val="left"/>
      <w:pPr>
        <w:ind w:left="1823" w:hanging="360"/>
      </w:pPr>
    </w:lvl>
    <w:lvl w:ilvl="2" w:tplc="040A001B" w:tentative="1">
      <w:start w:val="1"/>
      <w:numFmt w:val="lowerRoman"/>
      <w:lvlText w:val="%3."/>
      <w:lvlJc w:val="right"/>
      <w:pPr>
        <w:ind w:left="2543" w:hanging="180"/>
      </w:pPr>
    </w:lvl>
    <w:lvl w:ilvl="3" w:tplc="040A000F" w:tentative="1">
      <w:start w:val="1"/>
      <w:numFmt w:val="decimal"/>
      <w:lvlText w:val="%4."/>
      <w:lvlJc w:val="left"/>
      <w:pPr>
        <w:ind w:left="3263" w:hanging="360"/>
      </w:pPr>
    </w:lvl>
    <w:lvl w:ilvl="4" w:tplc="040A0019" w:tentative="1">
      <w:start w:val="1"/>
      <w:numFmt w:val="lowerLetter"/>
      <w:lvlText w:val="%5."/>
      <w:lvlJc w:val="left"/>
      <w:pPr>
        <w:ind w:left="3983" w:hanging="360"/>
      </w:pPr>
    </w:lvl>
    <w:lvl w:ilvl="5" w:tplc="040A001B" w:tentative="1">
      <w:start w:val="1"/>
      <w:numFmt w:val="lowerRoman"/>
      <w:lvlText w:val="%6."/>
      <w:lvlJc w:val="right"/>
      <w:pPr>
        <w:ind w:left="4703" w:hanging="180"/>
      </w:pPr>
    </w:lvl>
    <w:lvl w:ilvl="6" w:tplc="040A000F" w:tentative="1">
      <w:start w:val="1"/>
      <w:numFmt w:val="decimal"/>
      <w:lvlText w:val="%7."/>
      <w:lvlJc w:val="left"/>
      <w:pPr>
        <w:ind w:left="5423" w:hanging="360"/>
      </w:pPr>
    </w:lvl>
    <w:lvl w:ilvl="7" w:tplc="040A0019" w:tentative="1">
      <w:start w:val="1"/>
      <w:numFmt w:val="lowerLetter"/>
      <w:lvlText w:val="%8."/>
      <w:lvlJc w:val="left"/>
      <w:pPr>
        <w:ind w:left="6143" w:hanging="360"/>
      </w:pPr>
    </w:lvl>
    <w:lvl w:ilvl="8" w:tplc="040A001B" w:tentative="1">
      <w:start w:val="1"/>
      <w:numFmt w:val="lowerRoman"/>
      <w:lvlText w:val="%9."/>
      <w:lvlJc w:val="right"/>
      <w:pPr>
        <w:ind w:left="6863"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4"/>
  <w:proofState w:spelling="clean" w:grammar="clean"/>
  <w:trackRevisions/>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7F7B"/>
    <w:rsid w:val="000E2911"/>
    <w:rsid w:val="000F09B6"/>
    <w:rsid w:val="001263DF"/>
    <w:rsid w:val="001E3A54"/>
    <w:rsid w:val="00292ED9"/>
    <w:rsid w:val="003E1E3A"/>
    <w:rsid w:val="00404E5B"/>
    <w:rsid w:val="00414F7B"/>
    <w:rsid w:val="004355DC"/>
    <w:rsid w:val="004749B4"/>
    <w:rsid w:val="00494130"/>
    <w:rsid w:val="004F3523"/>
    <w:rsid w:val="005973B9"/>
    <w:rsid w:val="005B3A56"/>
    <w:rsid w:val="006060CE"/>
    <w:rsid w:val="0063497F"/>
    <w:rsid w:val="00646C1F"/>
    <w:rsid w:val="00715123"/>
    <w:rsid w:val="007E35D1"/>
    <w:rsid w:val="00873DF0"/>
    <w:rsid w:val="008756E6"/>
    <w:rsid w:val="009503F9"/>
    <w:rsid w:val="009B2D44"/>
    <w:rsid w:val="009C6E7F"/>
    <w:rsid w:val="00A07E82"/>
    <w:rsid w:val="00A914F1"/>
    <w:rsid w:val="00A9710C"/>
    <w:rsid w:val="00AD0E1C"/>
    <w:rsid w:val="00AE3E37"/>
    <w:rsid w:val="00B21A57"/>
    <w:rsid w:val="00C15943"/>
    <w:rsid w:val="00C33602"/>
    <w:rsid w:val="00C62AF3"/>
    <w:rsid w:val="00C74D6F"/>
    <w:rsid w:val="00CB0DFF"/>
    <w:rsid w:val="00CD6F55"/>
    <w:rsid w:val="00DA10D7"/>
    <w:rsid w:val="00DE3104"/>
    <w:rsid w:val="00E51E8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B616D97"/>
  <w15:docId w15:val="{8C09FF3C-F819-AC4A-BF1B-FA3F6CC19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A914F1"/>
    <w:rPr>
      <w:color w:val="605E5C"/>
      <w:shd w:val="clear" w:color="auto" w:fill="E1DFDD"/>
    </w:rPr>
  </w:style>
  <w:style w:type="character" w:styleId="Hipervnculovisitado">
    <w:name w:val="FollowedHyperlink"/>
    <w:basedOn w:val="Fuentedeprrafopredeter"/>
    <w:uiPriority w:val="99"/>
    <w:semiHidden/>
    <w:unhideWhenUsed/>
    <w:rsid w:val="00C62AF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7270242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782</Words>
  <Characters>4304</Characters>
  <Application>Microsoft Office Word</Application>
  <DocSecurity>0</DocSecurity>
  <Lines>35</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BARBOSA PEREIRA LETRICIA</cp:lastModifiedBy>
  <cp:revision>10</cp:revision>
  <dcterms:created xsi:type="dcterms:W3CDTF">2019-11-04T21:56:00Z</dcterms:created>
  <dcterms:modified xsi:type="dcterms:W3CDTF">2019-11-04T22:55:00Z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