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392D4" w14:textId="77777777" w:rsidR="0062243A" w:rsidRPr="0062243A" w:rsidRDefault="0062243A" w:rsidP="0062243A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62243A">
        <w:rPr>
          <w:sz w:val="28"/>
          <w:szCs w:val="28"/>
        </w:rPr>
        <w:t>Title:</w:t>
      </w:r>
      <w:r w:rsidRPr="0062243A">
        <w:rPr>
          <w:rFonts w:ascii="Arial" w:hAnsi="Arial" w:cs="Arial"/>
          <w:bCs/>
          <w:sz w:val="28"/>
          <w:szCs w:val="28"/>
        </w:rPr>
        <w:t xml:space="preserve"> Analysis of MTHFR Gene C.677C&gt;T and C.1298A&gt;C Polymorphisms in Iranian Patients with Non-</w:t>
      </w:r>
      <w:proofErr w:type="spellStart"/>
      <w:r w:rsidRPr="0062243A">
        <w:rPr>
          <w:rFonts w:ascii="Arial" w:hAnsi="Arial" w:cs="Arial"/>
          <w:bCs/>
          <w:sz w:val="28"/>
          <w:szCs w:val="28"/>
        </w:rPr>
        <w:t>Syndromic</w:t>
      </w:r>
      <w:proofErr w:type="spellEnd"/>
      <w:r w:rsidRPr="0062243A">
        <w:rPr>
          <w:rFonts w:ascii="Arial" w:hAnsi="Arial" w:cs="Arial"/>
          <w:bCs/>
          <w:sz w:val="28"/>
          <w:szCs w:val="28"/>
        </w:rPr>
        <w:t xml:space="preserve"> Cleft Lip and Palate.</w:t>
      </w:r>
    </w:p>
    <w:p w14:paraId="6FC48230" w14:textId="77777777" w:rsidR="000F4FB5" w:rsidRDefault="000F4FB5"/>
    <w:p w14:paraId="60C36DF6" w14:textId="77777777" w:rsidR="0062243A" w:rsidRDefault="0062243A">
      <w:pPr>
        <w:rPr>
          <w:rFonts w:ascii="Arial" w:hAnsi="Arial" w:cs="Arial"/>
          <w:i/>
          <w:iCs/>
        </w:rPr>
      </w:pPr>
      <w:r>
        <w:t>Name:</w:t>
      </w:r>
      <w:r w:rsidRPr="0062243A"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Arezoo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Jahanbin</w:t>
      </w:r>
      <w:proofErr w:type="spellEnd"/>
      <w:r>
        <w:rPr>
          <w:rFonts w:ascii="Arial" w:hAnsi="Arial" w:cs="Arial"/>
          <w:i/>
          <w:iCs/>
        </w:rPr>
        <w:t xml:space="preserve">, Nadia </w:t>
      </w:r>
      <w:proofErr w:type="spellStart"/>
      <w:r>
        <w:rPr>
          <w:rFonts w:ascii="Arial" w:hAnsi="Arial" w:cs="Arial"/>
          <w:i/>
          <w:iCs/>
        </w:rPr>
        <w:t>Hasanzadeh</w:t>
      </w:r>
      <w:proofErr w:type="spellEnd"/>
      <w:r>
        <w:rPr>
          <w:rFonts w:ascii="Arial" w:hAnsi="Arial" w:cs="Arial"/>
          <w:i/>
          <w:iCs/>
        </w:rPr>
        <w:t xml:space="preserve">, Faraneh </w:t>
      </w:r>
      <w:proofErr w:type="spellStart"/>
      <w:r>
        <w:rPr>
          <w:rFonts w:ascii="Arial" w:hAnsi="Arial" w:cs="Arial"/>
          <w:i/>
          <w:iCs/>
        </w:rPr>
        <w:t>Abdolhoseinpour</w:t>
      </w:r>
      <w:proofErr w:type="spellEnd"/>
      <w:r>
        <w:rPr>
          <w:rFonts w:ascii="Arial" w:hAnsi="Arial" w:cs="Arial"/>
          <w:i/>
          <w:iCs/>
        </w:rPr>
        <w:t xml:space="preserve">, </w:t>
      </w:r>
      <w:proofErr w:type="spellStart"/>
      <w:r>
        <w:rPr>
          <w:rFonts w:ascii="Arial" w:hAnsi="Arial" w:cs="Arial"/>
          <w:i/>
          <w:iCs/>
        </w:rPr>
        <w:t>Ariane</w:t>
      </w:r>
      <w:proofErr w:type="spellEnd"/>
      <w:r>
        <w:rPr>
          <w:rFonts w:ascii="Arial" w:hAnsi="Arial" w:cs="Arial"/>
          <w:i/>
          <w:iCs/>
        </w:rPr>
        <w:t xml:space="preserve"> Sadr-</w:t>
      </w:r>
      <w:proofErr w:type="spellStart"/>
      <w:r>
        <w:rPr>
          <w:rFonts w:ascii="Arial" w:hAnsi="Arial" w:cs="Arial"/>
          <w:i/>
          <w:iCs/>
        </w:rPr>
        <w:t>Nabavi</w:t>
      </w:r>
      <w:proofErr w:type="spellEnd"/>
      <w:r>
        <w:rPr>
          <w:rFonts w:ascii="Arial" w:hAnsi="Arial" w:cs="Arial"/>
          <w:i/>
          <w:iCs/>
        </w:rPr>
        <w:t xml:space="preserve">, Mohammad-Ali </w:t>
      </w:r>
      <w:proofErr w:type="spellStart"/>
      <w:r>
        <w:rPr>
          <w:rFonts w:ascii="Arial" w:hAnsi="Arial" w:cs="Arial"/>
          <w:i/>
          <w:iCs/>
        </w:rPr>
        <w:t>Raisolsadat</w:t>
      </w:r>
      <w:proofErr w:type="spellEnd"/>
      <w:r>
        <w:rPr>
          <w:rFonts w:ascii="Arial" w:hAnsi="Arial" w:cs="Arial"/>
          <w:i/>
          <w:iCs/>
        </w:rPr>
        <w:t xml:space="preserve">, </w:t>
      </w:r>
      <w:proofErr w:type="spellStart"/>
      <w:r>
        <w:rPr>
          <w:rFonts w:ascii="Arial" w:hAnsi="Arial" w:cs="Arial"/>
          <w:i/>
          <w:iCs/>
        </w:rPr>
        <w:t>Khosro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Shamsian</w:t>
      </w:r>
      <w:proofErr w:type="spellEnd"/>
      <w:r>
        <w:rPr>
          <w:rFonts w:ascii="Arial" w:hAnsi="Arial" w:cs="Arial"/>
          <w:i/>
          <w:iCs/>
        </w:rPr>
        <w:t xml:space="preserve">, </w:t>
      </w:r>
      <w:proofErr w:type="spellStart"/>
      <w:r>
        <w:rPr>
          <w:rFonts w:ascii="Arial" w:hAnsi="Arial" w:cs="Arial"/>
          <w:i/>
          <w:iCs/>
        </w:rPr>
        <w:t>Farnaz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Mohajertehran</w:t>
      </w:r>
      <w:proofErr w:type="spellEnd"/>
      <w:r>
        <w:rPr>
          <w:rFonts w:ascii="Arial" w:hAnsi="Arial" w:cs="Arial"/>
          <w:i/>
          <w:iCs/>
        </w:rPr>
        <w:t xml:space="preserve">, </w:t>
      </w:r>
      <w:proofErr w:type="spellStart"/>
      <w:r>
        <w:rPr>
          <w:rFonts w:ascii="Arial" w:hAnsi="Arial" w:cs="Arial"/>
          <w:i/>
          <w:iCs/>
        </w:rPr>
        <w:t>Hamidreza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Kianifar</w:t>
      </w:r>
      <w:proofErr w:type="spellEnd"/>
    </w:p>
    <w:p w14:paraId="445E6EA1" w14:textId="77777777" w:rsidR="0062243A" w:rsidRDefault="0062243A">
      <w:pPr>
        <w:rPr>
          <w:rFonts w:ascii="Arial" w:hAnsi="Arial" w:cs="Arial"/>
          <w:i/>
          <w:iCs/>
        </w:rPr>
      </w:pPr>
    </w:p>
    <w:p w14:paraId="75C6DE6B" w14:textId="77777777" w:rsidR="0062243A" w:rsidRDefault="0062243A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Abstract:</w:t>
      </w:r>
    </w:p>
    <w:p w14:paraId="694F9718" w14:textId="77777777" w:rsidR="0062243A" w:rsidRDefault="0062243A">
      <w:pPr>
        <w:rPr>
          <w:rFonts w:ascii="Arial" w:hAnsi="Arial" w:cs="Arial"/>
        </w:rPr>
      </w:pPr>
      <w:r>
        <w:rPr>
          <w:rFonts w:ascii="Arial" w:hAnsi="Arial" w:cs="Arial"/>
        </w:rPr>
        <w:t>Non-</w:t>
      </w:r>
      <w:proofErr w:type="spellStart"/>
      <w:r>
        <w:rPr>
          <w:rFonts w:ascii="Arial" w:hAnsi="Arial" w:cs="Arial"/>
        </w:rPr>
        <w:t>syndromic</w:t>
      </w:r>
      <w:proofErr w:type="spellEnd"/>
      <w:r>
        <w:rPr>
          <w:rFonts w:ascii="Arial" w:hAnsi="Arial" w:cs="Arial"/>
        </w:rPr>
        <w:t xml:space="preserve"> cleft lip with or without cleft palate (</w:t>
      </w:r>
      <w:proofErr w:type="spellStart"/>
      <w:r>
        <w:rPr>
          <w:rFonts w:ascii="Arial" w:hAnsi="Arial" w:cs="Arial"/>
        </w:rPr>
        <w:t>nsCL</w:t>
      </w:r>
      <w:proofErr w:type="spellEnd"/>
      <w:r>
        <w:rPr>
          <w:rFonts w:ascii="Arial" w:hAnsi="Arial" w:cs="Arial"/>
        </w:rPr>
        <w:t xml:space="preserve">/P) is one of the most common congenital abnormalities of the </w:t>
      </w:r>
      <w:proofErr w:type="spellStart"/>
      <w:r>
        <w:rPr>
          <w:rFonts w:ascii="Arial" w:hAnsi="Arial" w:cs="Arial"/>
        </w:rPr>
        <w:t>orofacial</w:t>
      </w:r>
      <w:proofErr w:type="spellEnd"/>
      <w:r>
        <w:rPr>
          <w:rFonts w:ascii="Arial" w:hAnsi="Arial" w:cs="Arial"/>
        </w:rPr>
        <w:t xml:space="preserve"> region with a multifactorial etiology. The present study aimed to investigate the association of two common polymorphisms of </w:t>
      </w:r>
      <w:proofErr w:type="spellStart"/>
      <w:r>
        <w:rPr>
          <w:rFonts w:ascii="Arial" w:hAnsi="Arial" w:cs="Arial"/>
        </w:rPr>
        <w:t>methylenetetrahydrofolate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reductase</w:t>
      </w:r>
      <w:proofErr w:type="spellEnd"/>
      <w:r>
        <w:rPr>
          <w:rFonts w:ascii="Arial" w:hAnsi="Arial" w:cs="Arial"/>
        </w:rPr>
        <w:t xml:space="preserve"> (MTHFR) gene (c.677C&gt;T and c.1298A&gt;C) with the occurrence of </w:t>
      </w:r>
      <w:proofErr w:type="spellStart"/>
      <w:r>
        <w:rPr>
          <w:rFonts w:ascii="Arial" w:hAnsi="Arial" w:cs="Arial"/>
        </w:rPr>
        <w:t>nsCL</w:t>
      </w:r>
      <w:proofErr w:type="spellEnd"/>
      <w:r>
        <w:rPr>
          <w:rFonts w:ascii="Arial" w:hAnsi="Arial" w:cs="Arial"/>
        </w:rPr>
        <w:t xml:space="preserve">/P in an Iranian </w:t>
      </w:r>
      <w:r w:rsidR="00CB2903">
        <w:rPr>
          <w:rFonts w:ascii="Arial" w:hAnsi="Arial" w:cs="Arial"/>
        </w:rPr>
        <w:t>population. Forty</w:t>
      </w:r>
      <w:bookmarkStart w:id="0" w:name="_GoBack"/>
      <w:bookmarkEnd w:id="0"/>
      <w:r>
        <w:rPr>
          <w:rFonts w:ascii="Arial" w:hAnsi="Arial" w:cs="Arial"/>
        </w:rPr>
        <w:t xml:space="preserve">-five </w:t>
      </w:r>
      <w:proofErr w:type="spellStart"/>
      <w:r>
        <w:rPr>
          <w:rFonts w:ascii="Arial" w:hAnsi="Arial" w:cs="Arial"/>
        </w:rPr>
        <w:t>nsCL</w:t>
      </w:r>
      <w:proofErr w:type="spellEnd"/>
      <w:r>
        <w:rPr>
          <w:rFonts w:ascii="Arial" w:hAnsi="Arial" w:cs="Arial"/>
        </w:rPr>
        <w:t xml:space="preserve">/P patients, 43 mothers of patients, and 101 unrelated controls participated in the present study. Analysis of c.677C&gt;T and c.1298A&gt;C polymorphisms in MTHFR gene was conducted using polymerase chain reaction and restriction enzyme </w:t>
      </w:r>
      <w:r w:rsidR="00CB2903">
        <w:rPr>
          <w:rFonts w:ascii="Arial" w:hAnsi="Arial" w:cs="Arial"/>
        </w:rPr>
        <w:t>digestions. There</w:t>
      </w:r>
      <w:r>
        <w:rPr>
          <w:rFonts w:ascii="Arial" w:hAnsi="Arial" w:cs="Arial"/>
        </w:rPr>
        <w:t xml:space="preserve"> was no statistical difference in genotype and allele frequencies for c.677C&gt;T variants between patients or their mothers and the control group. However, differences in the frequencies of alleles and genotypes of c.1298A&gt;C polymorphism were statistically significant between patients and control group (P=0.01 for alleles and P=0.005 for genotypes). The odds ratios (OR) for the CC versus AA homozygotes were 6.1 (95% CI 1.8-20.5) and 4.2 (95% CI 1.1-15.4), in patients and mothers, </w:t>
      </w:r>
      <w:r w:rsidR="00CB2903">
        <w:rPr>
          <w:rFonts w:ascii="Arial" w:hAnsi="Arial" w:cs="Arial"/>
        </w:rPr>
        <w:t>respectively. We</w:t>
      </w:r>
      <w:r>
        <w:rPr>
          <w:rFonts w:ascii="Arial" w:hAnsi="Arial" w:cs="Arial"/>
        </w:rPr>
        <w:t xml:space="preserve"> found no association between genetic polymorphism of MTHFR c.677C&gt;T and the risk of </w:t>
      </w:r>
      <w:proofErr w:type="spellStart"/>
      <w:r>
        <w:rPr>
          <w:rFonts w:ascii="Arial" w:hAnsi="Arial" w:cs="Arial"/>
        </w:rPr>
        <w:t>nsCL</w:t>
      </w:r>
      <w:proofErr w:type="spellEnd"/>
      <w:r>
        <w:rPr>
          <w:rFonts w:ascii="Arial" w:hAnsi="Arial" w:cs="Arial"/>
        </w:rPr>
        <w:t xml:space="preserve">/P in the population studied. Yet the results suggested that c.1298A&gt;C polymorphism of MTHFR gene may be a risk factor for the occurrence of </w:t>
      </w:r>
      <w:proofErr w:type="spellStart"/>
      <w:r>
        <w:rPr>
          <w:rFonts w:ascii="Arial" w:hAnsi="Arial" w:cs="Arial"/>
        </w:rPr>
        <w:t>nsCL</w:t>
      </w:r>
      <w:proofErr w:type="spellEnd"/>
      <w:r>
        <w:rPr>
          <w:rFonts w:ascii="Arial" w:hAnsi="Arial" w:cs="Arial"/>
        </w:rPr>
        <w:t>/P in the Iranian population.</w:t>
      </w:r>
    </w:p>
    <w:p w14:paraId="2D646709" w14:textId="77777777" w:rsidR="0062243A" w:rsidRDefault="0062243A">
      <w:pPr>
        <w:rPr>
          <w:rFonts w:ascii="Arial" w:hAnsi="Arial" w:cs="Arial"/>
        </w:rPr>
      </w:pPr>
    </w:p>
    <w:p w14:paraId="7FD18CA6" w14:textId="77777777" w:rsidR="0062243A" w:rsidRDefault="0062243A" w:rsidP="0062243A">
      <w:pPr>
        <w:autoSpaceDE w:val="0"/>
        <w:autoSpaceDN w:val="0"/>
        <w:adjustRightInd w:val="0"/>
      </w:pPr>
      <w:r w:rsidRPr="008464B6">
        <w:rPr>
          <w:rFonts w:ascii="Times New Roman" w:hAnsi="Times New Roman" w:cs="Times New Roman"/>
          <w:b/>
        </w:rPr>
        <w:t>Biography:</w:t>
      </w:r>
      <w:r>
        <w:rPr>
          <w:rFonts w:ascii="Times New Roman" w:hAnsi="Times New Roman" w:cs="Times New Roman"/>
        </w:rPr>
        <w:t xml:space="preserve"> Faraneh </w:t>
      </w:r>
      <w:proofErr w:type="spellStart"/>
      <w:r>
        <w:rPr>
          <w:rFonts w:ascii="Times New Roman" w:hAnsi="Times New Roman" w:cs="Times New Roman"/>
        </w:rPr>
        <w:t>Abdolhoseinpour</w:t>
      </w:r>
      <w:proofErr w:type="spellEnd"/>
      <w:r w:rsidRPr="008464B6">
        <w:t xml:space="preserve"> </w:t>
      </w:r>
      <w:r>
        <w:t xml:space="preserve">has completed her DDS at the age of 24 years from Mashhad University of Medical Sciences and </w:t>
      </w:r>
      <w:r w:rsidR="00CB2903">
        <w:t>completed Pediatric Dentistry as</w:t>
      </w:r>
      <w:r>
        <w:t xml:space="preserve"> </w:t>
      </w:r>
      <w:r w:rsidR="00CB2903">
        <w:t>postgraduate student</w:t>
      </w:r>
      <w:r>
        <w:t xml:space="preserve"> at Azad University of Medical Sciences. She has published some papers in ISI and </w:t>
      </w:r>
      <w:r w:rsidR="00CB2903">
        <w:t>PubMed</w:t>
      </w:r>
      <w:r>
        <w:t xml:space="preserve"> journals.</w:t>
      </w:r>
    </w:p>
    <w:p w14:paraId="250DA7FB" w14:textId="77777777" w:rsidR="0062243A" w:rsidRDefault="0062243A" w:rsidP="0062243A">
      <w:pPr>
        <w:autoSpaceDE w:val="0"/>
        <w:autoSpaceDN w:val="0"/>
        <w:adjustRightInd w:val="0"/>
        <w:spacing w:line="276" w:lineRule="auto"/>
        <w:rPr>
          <w:b/>
          <w:lang w:val="en-NZ"/>
        </w:rPr>
      </w:pPr>
    </w:p>
    <w:p w14:paraId="17F1FC69" w14:textId="77777777" w:rsidR="0062243A" w:rsidRPr="0099360B" w:rsidRDefault="0062243A" w:rsidP="0062243A">
      <w:pPr>
        <w:autoSpaceDE w:val="0"/>
        <w:autoSpaceDN w:val="0"/>
        <w:adjustRightInd w:val="0"/>
        <w:spacing w:line="276" w:lineRule="auto"/>
        <w:rPr>
          <w:b/>
          <w:lang w:val="en-NZ"/>
        </w:rPr>
      </w:pPr>
      <w:r w:rsidRPr="0099360B">
        <w:rPr>
          <w:b/>
          <w:lang w:val="en-NZ"/>
        </w:rPr>
        <w:t xml:space="preserve"> </w:t>
      </w: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Faraneh Abdolhoseinpour</w:t>
      </w:r>
      <w:r w:rsidRPr="008A690F">
        <w:rPr>
          <w:lang w:val="en-NZ"/>
        </w:rPr>
        <w:br/>
        <w:t>Contact number:</w:t>
      </w:r>
      <w:r>
        <w:rPr>
          <w:lang w:val="en-NZ"/>
        </w:rPr>
        <w:t>00989153216833</w:t>
      </w:r>
      <w:r w:rsidRPr="008A690F">
        <w:rPr>
          <w:lang w:val="en-NZ"/>
        </w:rPr>
        <w:br/>
        <w:t>Linked In account:</w:t>
      </w:r>
      <w:r>
        <w:rPr>
          <w:lang w:val="en-NZ"/>
        </w:rPr>
        <w:t>Faraneh Abdolhoseinpour</w:t>
      </w:r>
      <w:r w:rsidRPr="008A690F">
        <w:rPr>
          <w:lang w:val="en-NZ"/>
        </w:rPr>
        <w:br/>
        <w:t>Category: (Oral presentation/ Poster presentation)</w:t>
      </w:r>
    </w:p>
    <w:p w14:paraId="396D12C6" w14:textId="77777777" w:rsidR="0062243A" w:rsidRDefault="0062243A"/>
    <w:sectPr w:rsidR="0062243A" w:rsidSect="000E5E7D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43A"/>
    <w:rsid w:val="000E5E7D"/>
    <w:rsid w:val="000F4FB5"/>
    <w:rsid w:val="0062243A"/>
    <w:rsid w:val="00CB290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C94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1864</Characters>
  <Application>Microsoft Macintosh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Faraneh pour</dc:creator>
  <cp:keywords/>
  <dc:description/>
  <cp:lastModifiedBy>Faraneh pour</cp:lastModifiedBy>
  <cp:revision>2</cp:revision>
  <dcterms:created xsi:type="dcterms:W3CDTF">2017-09-23T21:20:00Z</dcterms:created>
  <dcterms:modified xsi:type="dcterms:W3CDTF">2017-09-23T21:20:00Z</dcterms:modified>
</cp:coreProperties>
</file>