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EC447B">
        <w:rPr>
          <w:noProof/>
          <w:sz w:val="22"/>
          <w:szCs w:val="22"/>
          <w:lang w:val="fr-FR" w:eastAsia="fr-FR"/>
        </w:rPr>
        <w:drawing>
          <wp:inline distT="0" distB="0" distL="0" distR="0">
            <wp:extent cx="1343025" cy="1352550"/>
            <wp:effectExtent l="0" t="0" r="9525" b="0"/>
            <wp:docPr id="1" name="Image 2" descr="C:\Users\MMN\AppData\Local\Microsoft\Windows\INetCache\Content.Word\t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MN\AppData\Local\Microsoft\Windows\INetCache\Content.Word\tof.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1352550"/>
                    </a:xfrm>
                    <a:prstGeom prst="rect">
                      <a:avLst/>
                    </a:prstGeom>
                    <a:noFill/>
                    <a:ln>
                      <a:noFill/>
                    </a:ln>
                  </pic:spPr>
                </pic:pic>
              </a:graphicData>
            </a:graphic>
          </wp:inline>
        </w:drawing>
      </w:r>
    </w:p>
    <w:p w:rsidR="00AC3BCD" w:rsidRDefault="003568AF" w:rsidP="00AC3BCD">
      <w:pPr>
        <w:rPr>
          <w:rFonts w:eastAsia="MS PGothic"/>
          <w:b/>
          <w:color w:val="000000"/>
          <w:sz w:val="28"/>
          <w:szCs w:val="28"/>
        </w:rPr>
      </w:pPr>
      <w:r>
        <w:rPr>
          <w:rFonts w:eastAsia="MS PGothic"/>
          <w:b/>
          <w:color w:val="000000"/>
          <w:sz w:val="28"/>
          <w:szCs w:val="28"/>
        </w:rPr>
        <w:t>Microfluidic double emulsion and particle for a controlled release of therapeutic peptide.</w:t>
      </w:r>
    </w:p>
    <w:p w:rsidR="00AC3BCD" w:rsidRDefault="00AC3BCD" w:rsidP="003404C7">
      <w:pPr>
        <w:jc w:val="center"/>
        <w:rPr>
          <w:rFonts w:eastAsia="MS PGothic" w:hAnsi="Arial"/>
          <w:color w:val="000000"/>
        </w:rPr>
      </w:pPr>
      <w:r>
        <w:rPr>
          <w:rFonts w:eastAsia="MS PGothic" w:hAnsi="Arial"/>
          <w:color w:val="000000"/>
        </w:rPr>
        <w:br/>
      </w:r>
      <w:r w:rsidR="003404C7">
        <w:rPr>
          <w:b/>
          <w:sz w:val="28"/>
          <w:szCs w:val="28"/>
        </w:rPr>
        <w:t xml:space="preserve">  </w:t>
      </w:r>
      <w:r>
        <w:rPr>
          <w:b/>
          <w:sz w:val="28"/>
          <w:szCs w:val="28"/>
        </w:rPr>
        <w:t xml:space="preserve"> </w:t>
      </w:r>
      <w:r w:rsidR="003404C7">
        <w:rPr>
          <w:rFonts w:eastAsia="MS PGothic" w:hAnsi="Arial"/>
          <w:color w:val="000000"/>
        </w:rPr>
        <w:t>Marine Truchet</w:t>
      </w:r>
    </w:p>
    <w:p w:rsidR="00AC3BCD" w:rsidRDefault="003568AF" w:rsidP="003404C7">
      <w:pPr>
        <w:jc w:val="center"/>
        <w:rPr>
          <w:rFonts w:eastAsia="MS PGothic" w:hAnsi="Arial"/>
          <w:color w:val="000000"/>
        </w:rPr>
      </w:pPr>
      <w:r>
        <w:rPr>
          <w:rFonts w:eastAsia="MS PGothic" w:hAnsi="Arial"/>
          <w:color w:val="000000"/>
        </w:rPr>
        <w:t>ESPCI, 75005 Paris, France</w:t>
      </w:r>
    </w:p>
    <w:p w:rsidR="00AC3BCD" w:rsidRPr="003568AF" w:rsidRDefault="00AC3BCD" w:rsidP="00AC3BCD">
      <w:pPr>
        <w:jc w:val="center"/>
        <w:rPr>
          <w:szCs w:val="22"/>
          <w:lang w:val="fr-FR"/>
        </w:rPr>
      </w:pPr>
    </w:p>
    <w:p w:rsidR="003568AF" w:rsidRDefault="00B954BB" w:rsidP="003568AF">
      <w:pPr>
        <w:ind w:firstLine="720"/>
        <w:jc w:val="both"/>
        <w:rPr>
          <w:szCs w:val="22"/>
          <w:lang w:val="en-US"/>
        </w:rPr>
      </w:pPr>
      <w:r>
        <w:rPr>
          <w:szCs w:val="22"/>
          <w:lang w:val="en-US"/>
        </w:rPr>
        <w:t>Encapsulation of p</w:t>
      </w:r>
      <w:r w:rsidR="003568AF" w:rsidRPr="003568AF">
        <w:rPr>
          <w:szCs w:val="22"/>
          <w:lang w:val="en-US"/>
        </w:rPr>
        <w:t>eptide therapeutics have a growing significance in phar</w:t>
      </w:r>
      <w:r>
        <w:rPr>
          <w:szCs w:val="22"/>
          <w:lang w:val="en-US"/>
        </w:rPr>
        <w:t xml:space="preserve">maceutical and biotech industry to </w:t>
      </w:r>
      <w:proofErr w:type="gramStart"/>
      <w:r>
        <w:rPr>
          <w:szCs w:val="22"/>
          <w:lang w:val="en-US"/>
        </w:rPr>
        <w:t>controlled</w:t>
      </w:r>
      <w:proofErr w:type="gramEnd"/>
      <w:r>
        <w:rPr>
          <w:szCs w:val="22"/>
          <w:lang w:val="en-US"/>
        </w:rPr>
        <w:t xml:space="preserve"> the release over weeks or months. </w:t>
      </w:r>
      <w:r w:rsidR="008E0772">
        <w:rPr>
          <w:szCs w:val="22"/>
          <w:lang w:val="en-US"/>
        </w:rPr>
        <w:t>If the capsules is made from biodegradable polymer, it will degrade slowly and release</w:t>
      </w:r>
      <w:r>
        <w:rPr>
          <w:szCs w:val="22"/>
          <w:lang w:val="en-US"/>
        </w:rPr>
        <w:t xml:space="preserve"> the drug</w:t>
      </w:r>
      <w:r w:rsidR="008E0772">
        <w:rPr>
          <w:szCs w:val="22"/>
          <w:lang w:val="en-US"/>
        </w:rPr>
        <w:t xml:space="preserve"> </w:t>
      </w:r>
      <w:proofErr w:type="spellStart"/>
      <w:r w:rsidR="008E0772">
        <w:rPr>
          <w:szCs w:val="22"/>
          <w:lang w:val="en-US"/>
        </w:rPr>
        <w:t>progr</w:t>
      </w:r>
      <w:r>
        <w:rPr>
          <w:szCs w:val="22"/>
          <w:lang w:val="en-US"/>
        </w:rPr>
        <w:t>essivel</w:t>
      </w:r>
      <w:proofErr w:type="spellEnd"/>
      <w:r w:rsidR="008E0772">
        <w:rPr>
          <w:szCs w:val="22"/>
          <w:lang w:val="en-US"/>
        </w:rPr>
        <w:t xml:space="preserve">. To fabricate the particle, people often uses the double emulsion/solvent removal </w:t>
      </w:r>
      <w:proofErr w:type="gramStart"/>
      <w:r w:rsidR="008E0772">
        <w:rPr>
          <w:szCs w:val="22"/>
          <w:lang w:val="en-US"/>
        </w:rPr>
        <w:t>method[</w:t>
      </w:r>
      <w:proofErr w:type="gramEnd"/>
      <w:r w:rsidR="008E0772">
        <w:rPr>
          <w:szCs w:val="22"/>
          <w:lang w:val="en-US"/>
        </w:rPr>
        <w:t xml:space="preserve">1]. A double emulsion of water in oil in water (W/O/W) is formed. The active ingredient is within the inner water droplet. The middle phase composed of the solvent and the biodegradable polymer is then solidified. The emulsification process is mostly performed with mechanical stirring or </w:t>
      </w:r>
      <w:proofErr w:type="spellStart"/>
      <w:r w:rsidR="008E0772">
        <w:rPr>
          <w:szCs w:val="22"/>
          <w:lang w:val="en-US"/>
        </w:rPr>
        <w:t>ultrasonication</w:t>
      </w:r>
      <w:proofErr w:type="spellEnd"/>
      <w:r w:rsidR="008E0772">
        <w:rPr>
          <w:szCs w:val="22"/>
          <w:lang w:val="en-US"/>
        </w:rPr>
        <w:t xml:space="preserve">, a process that enables the creation of large volumes of emulsions but results in very bad </w:t>
      </w:r>
      <w:proofErr w:type="spellStart"/>
      <w:r w:rsidR="008E0772">
        <w:rPr>
          <w:szCs w:val="22"/>
          <w:lang w:val="en-US"/>
        </w:rPr>
        <w:t>monodispersity</w:t>
      </w:r>
      <w:proofErr w:type="spellEnd"/>
      <w:r w:rsidR="008E0772">
        <w:rPr>
          <w:szCs w:val="22"/>
          <w:lang w:val="en-US"/>
        </w:rPr>
        <w:t xml:space="preserve"> and low encapsulation </w:t>
      </w:r>
      <w:proofErr w:type="gramStart"/>
      <w:r w:rsidR="008E0772">
        <w:rPr>
          <w:szCs w:val="22"/>
          <w:lang w:val="en-US"/>
        </w:rPr>
        <w:t>yield[</w:t>
      </w:r>
      <w:proofErr w:type="gramEnd"/>
      <w:r w:rsidR="008E0772">
        <w:rPr>
          <w:szCs w:val="22"/>
          <w:lang w:val="en-US"/>
        </w:rPr>
        <w:t xml:space="preserve">2]. </w:t>
      </w:r>
    </w:p>
    <w:p w:rsidR="00AC3BCD" w:rsidRDefault="003404C7" w:rsidP="00B954BB">
      <w:pPr>
        <w:ind w:firstLine="720"/>
        <w:jc w:val="both"/>
        <w:rPr>
          <w:szCs w:val="22"/>
          <w:lang w:val="en-US"/>
        </w:rPr>
      </w:pPr>
      <w:r>
        <w:rPr>
          <w:noProof/>
          <w:lang w:val="fr-FR" w:eastAsia="fr-FR"/>
        </w:rPr>
        <w:drawing>
          <wp:anchor distT="0" distB="0" distL="114300" distR="114300" simplePos="0" relativeHeight="251660288" behindDoc="1" locked="0" layoutInCell="1" allowOverlap="1" wp14:anchorId="785878EA" wp14:editId="7523A3BD">
            <wp:simplePos x="0" y="0"/>
            <wp:positionH relativeFrom="margin">
              <wp:align>left</wp:align>
            </wp:positionH>
            <wp:positionV relativeFrom="paragraph">
              <wp:posOffset>1859280</wp:posOffset>
            </wp:positionV>
            <wp:extent cx="2505075" cy="2057400"/>
            <wp:effectExtent l="0" t="0" r="9525"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5075" cy="2057400"/>
                    </a:xfrm>
                    <a:prstGeom prst="rect">
                      <a:avLst/>
                    </a:prstGeom>
                  </pic:spPr>
                </pic:pic>
              </a:graphicData>
            </a:graphic>
          </wp:anchor>
        </w:drawing>
      </w:r>
      <w:r>
        <w:rPr>
          <w:noProof/>
          <w:lang w:val="fr-FR" w:eastAsia="fr-FR"/>
        </w:rPr>
        <mc:AlternateContent>
          <mc:Choice Requires="wps">
            <w:drawing>
              <wp:anchor distT="0" distB="0" distL="114300" distR="114300" simplePos="0" relativeHeight="251662336" behindDoc="0" locked="0" layoutInCell="1" allowOverlap="1" wp14:anchorId="3F09A60E" wp14:editId="70344BB6">
                <wp:simplePos x="0" y="0"/>
                <wp:positionH relativeFrom="column">
                  <wp:posOffset>2994660</wp:posOffset>
                </wp:positionH>
                <wp:positionV relativeFrom="paragraph">
                  <wp:posOffset>4432935</wp:posOffset>
                </wp:positionV>
                <wp:extent cx="3238500" cy="635"/>
                <wp:effectExtent l="0" t="0" r="0" b="8255"/>
                <wp:wrapSquare wrapText="bothSides"/>
                <wp:docPr id="4" name="Zone de texte 4"/>
                <wp:cNvGraphicFramePr/>
                <a:graphic xmlns:a="http://schemas.openxmlformats.org/drawingml/2006/main">
                  <a:graphicData uri="http://schemas.microsoft.com/office/word/2010/wordprocessingShape">
                    <wps:wsp>
                      <wps:cNvSpPr txBox="1"/>
                      <wps:spPr>
                        <a:xfrm>
                          <a:off x="0" y="0"/>
                          <a:ext cx="3238500" cy="635"/>
                        </a:xfrm>
                        <a:prstGeom prst="rect">
                          <a:avLst/>
                        </a:prstGeom>
                        <a:solidFill>
                          <a:prstClr val="white"/>
                        </a:solidFill>
                        <a:ln>
                          <a:noFill/>
                        </a:ln>
                        <a:effectLst/>
                      </wps:spPr>
                      <wps:txbx>
                        <w:txbxContent>
                          <w:p w:rsidR="003404C7" w:rsidRPr="006B4979" w:rsidRDefault="003404C7" w:rsidP="003404C7">
                            <w:pPr>
                              <w:pStyle w:val="Lgende"/>
                              <w:rPr>
                                <w:noProof/>
                                <w:sz w:val="24"/>
                              </w:rPr>
                            </w:pPr>
                            <w:r>
                              <w:t xml:space="preserve">Figure </w:t>
                            </w:r>
                            <w:proofErr w:type="gramStart"/>
                            <w:r>
                              <w:t>2  Cumulative</w:t>
                            </w:r>
                            <w:proofErr w:type="gramEnd"/>
                            <w:r>
                              <w:t xml:space="preserve"> release of active ingredient in PLGA particles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F09A60E" id="_x0000_t202" coordsize="21600,21600" o:spt="202" path="m,l,21600r21600,l21600,xe">
                <v:stroke joinstyle="miter"/>
                <v:path gradientshapeok="t" o:connecttype="rect"/>
              </v:shapetype>
              <v:shape id="Zone de texte 4" o:spid="_x0000_s1026" type="#_x0000_t202" style="position:absolute;left:0;text-align:left;margin-left:235.8pt;margin-top:349.05pt;width:255pt;height:.0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" stroked="f">
                <v:textbox style="mso-fit-shape-to-text:t" inset="0,0,0,0">
                  <w:txbxContent>
                    <w:p w:rsidR="003404C7" w:rsidRPr="006B4979" w:rsidRDefault="003404C7" w:rsidP="003404C7">
                      <w:pPr>
                        <w:pStyle w:val="Lgende"/>
                        <w:rPr>
                          <w:noProof/>
                          <w:sz w:val="24"/>
                        </w:rPr>
                      </w:pPr>
                      <w:r>
                        <w:t xml:space="preserve">Figure </w:t>
                      </w:r>
                      <w:proofErr w:type="gramStart"/>
                      <w:r>
                        <w:t>2  Cumulative</w:t>
                      </w:r>
                      <w:proofErr w:type="gramEnd"/>
                      <w:r>
                        <w:t xml:space="preserve"> release of active ingredient in PLGA particles</w:t>
                      </w:r>
                    </w:p>
                  </w:txbxContent>
                </v:textbox>
                <w10:wrap type="square"/>
              </v:shape>
            </w:pict>
          </mc:Fallback>
        </mc:AlternateContent>
      </w:r>
      <w:r>
        <w:rPr>
          <w:noProof/>
          <w:szCs w:val="22"/>
          <w:lang w:val="fr-FR" w:eastAsia="fr-FR"/>
        </w:rPr>
        <w:drawing>
          <wp:anchor distT="0" distB="0" distL="114300" distR="114300" simplePos="0" relativeHeight="251658240" behindDoc="0" locked="0" layoutInCell="1" allowOverlap="1" wp14:anchorId="7BAF43DE">
            <wp:simplePos x="0" y="0"/>
            <wp:positionH relativeFrom="page">
              <wp:align>right</wp:align>
            </wp:positionH>
            <wp:positionV relativeFrom="paragraph">
              <wp:posOffset>1659255</wp:posOffset>
            </wp:positionV>
            <wp:extent cx="4448810" cy="2724150"/>
            <wp:effectExtent l="0" t="0" r="8890" b="0"/>
            <wp:wrapTopAndBottom/>
            <wp:docPr id="3" name="Image 3" descr="releasepeptidecel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easepeptidecell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8810" cy="2724150"/>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fr-FR"/>
        </w:rPr>
        <mc:AlternateContent>
          <mc:Choice Requires="wps">
            <w:drawing>
              <wp:anchor distT="0" distB="0" distL="114300" distR="114300" simplePos="0" relativeHeight="251664384" behindDoc="0" locked="0" layoutInCell="1" allowOverlap="1" wp14:anchorId="7C94B86D" wp14:editId="70741D3D">
                <wp:simplePos x="0" y="0"/>
                <wp:positionH relativeFrom="margin">
                  <wp:align>left</wp:align>
                </wp:positionH>
                <wp:positionV relativeFrom="paragraph">
                  <wp:posOffset>4357370</wp:posOffset>
                </wp:positionV>
                <wp:extent cx="2505075" cy="635"/>
                <wp:effectExtent l="0" t="0" r="9525" b="0"/>
                <wp:wrapTopAndBottom/>
                <wp:docPr id="5" name="Zone de texte 5"/>
                <wp:cNvGraphicFramePr/>
                <a:graphic xmlns:a="http://schemas.openxmlformats.org/drawingml/2006/main">
                  <a:graphicData uri="http://schemas.microsoft.com/office/word/2010/wordprocessingShape">
                    <wps:wsp>
                      <wps:cNvSpPr txBox="1"/>
                      <wps:spPr>
                        <a:xfrm>
                          <a:off x="0" y="0"/>
                          <a:ext cx="2505075" cy="635"/>
                        </a:xfrm>
                        <a:prstGeom prst="rect">
                          <a:avLst/>
                        </a:prstGeom>
                        <a:solidFill>
                          <a:prstClr val="white"/>
                        </a:solidFill>
                        <a:ln>
                          <a:noFill/>
                        </a:ln>
                        <a:effectLst/>
                      </wps:spPr>
                      <wps:txbx>
                        <w:txbxContent>
                          <w:p w:rsidR="003404C7" w:rsidRPr="00927DBC" w:rsidRDefault="003404C7" w:rsidP="003404C7">
                            <w:pPr>
                              <w:pStyle w:val="Lgende"/>
                              <w:rPr>
                                <w:noProof/>
                                <w:sz w:val="24"/>
                              </w:rPr>
                            </w:pPr>
                            <w:r>
                              <w:t xml:space="preserve">Figure </w:t>
                            </w:r>
                            <w:proofErr w:type="gramStart"/>
                            <w:r>
                              <w:t>1  Polymeric</w:t>
                            </w:r>
                            <w:proofErr w:type="gramEnd"/>
                            <w:r>
                              <w:t xml:space="preserve"> particles made with a process combining traditional methods and microfluidics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C94B86D" id="Zone de texte 5" o:spid="_x0000_s1027" type="#_x0000_t202" style="position:absolute;left:0;text-align:left;margin-left:0;margin-top:343.1pt;width:197.25pt;height:.05pt;z-index:2516643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" stroked="f">
                <v:textbox style="mso-fit-shape-to-text:t" inset="0,0,0,0">
                  <w:txbxContent>
                    <w:p w:rsidR="003404C7" w:rsidRPr="00927DBC" w:rsidRDefault="003404C7" w:rsidP="003404C7">
                      <w:pPr>
                        <w:pStyle w:val="Lgende"/>
                        <w:rPr>
                          <w:noProof/>
                          <w:sz w:val="24"/>
                        </w:rPr>
                      </w:pPr>
                      <w:r>
                        <w:t xml:space="preserve">Figure </w:t>
                      </w:r>
                      <w:proofErr w:type="gramStart"/>
                      <w:r>
                        <w:t>1  Polymeric</w:t>
                      </w:r>
                      <w:proofErr w:type="gramEnd"/>
                      <w:r>
                        <w:t xml:space="preserve"> particles made with a process combining traditional methods and microfluidics</w:t>
                      </w:r>
                    </w:p>
                  </w:txbxContent>
                </v:textbox>
                <w10:wrap type="topAndBottom" anchorx="margin"/>
              </v:shape>
            </w:pict>
          </mc:Fallback>
        </mc:AlternateContent>
      </w:r>
      <w:r w:rsidR="00124602">
        <w:rPr>
          <w:szCs w:val="22"/>
          <w:lang w:val="en-US"/>
        </w:rPr>
        <w:t>T</w:t>
      </w:r>
      <w:r w:rsidR="00124602" w:rsidRPr="00124602">
        <w:rPr>
          <w:szCs w:val="22"/>
          <w:lang w:val="en-US"/>
        </w:rPr>
        <w:t>he production of monodispersed (W/O/W) double emulsions using different microfluidics technologies has been demonstrated</w:t>
      </w:r>
      <w:r w:rsidR="00124602">
        <w:rPr>
          <w:szCs w:val="22"/>
          <w:lang w:val="en-US"/>
        </w:rPr>
        <w:t xml:space="preserve"> ([3], [4], </w:t>
      </w:r>
      <w:proofErr w:type="gramStart"/>
      <w:r w:rsidR="00124602">
        <w:rPr>
          <w:szCs w:val="22"/>
          <w:lang w:val="en-US"/>
        </w:rPr>
        <w:t>[</w:t>
      </w:r>
      <w:proofErr w:type="gramEnd"/>
      <w:r w:rsidR="00124602">
        <w:rPr>
          <w:szCs w:val="22"/>
          <w:lang w:val="en-US"/>
        </w:rPr>
        <w:t>5]</w:t>
      </w:r>
      <w:r w:rsidR="00124602" w:rsidRPr="00124602">
        <w:rPr>
          <w:szCs w:val="22"/>
          <w:lang w:val="en-US"/>
        </w:rPr>
        <w:t>). However, no one can be used as is to prepare microparticles with desired properties compatible with control delivery of APIs</w:t>
      </w:r>
      <w:r w:rsidR="00B954BB">
        <w:rPr>
          <w:szCs w:val="22"/>
          <w:lang w:val="en-US"/>
        </w:rPr>
        <w:t>. Each technique</w:t>
      </w:r>
      <w:r w:rsidR="00124602" w:rsidRPr="00124602">
        <w:rPr>
          <w:szCs w:val="22"/>
          <w:lang w:val="en-US"/>
        </w:rPr>
        <w:t xml:space="preserve"> having one or several limitations: compatibility of chips with solvents, low throughput, droplet size …</w:t>
      </w:r>
      <w:r w:rsidR="00B954BB">
        <w:rPr>
          <w:szCs w:val="22"/>
          <w:lang w:val="en-US"/>
        </w:rPr>
        <w:t xml:space="preserve"> </w:t>
      </w:r>
      <w:r w:rsidR="00124602">
        <w:rPr>
          <w:szCs w:val="22"/>
          <w:lang w:val="en-US"/>
        </w:rPr>
        <w:t xml:space="preserve">In this study, we solved those problems by combining traditional </w:t>
      </w:r>
      <w:proofErr w:type="spellStart"/>
      <w:r w:rsidR="00124602">
        <w:rPr>
          <w:szCs w:val="22"/>
          <w:lang w:val="en-US"/>
        </w:rPr>
        <w:t>tehcnologies</w:t>
      </w:r>
      <w:proofErr w:type="spellEnd"/>
      <w:r w:rsidR="00124602">
        <w:rPr>
          <w:szCs w:val="22"/>
          <w:lang w:val="en-US"/>
        </w:rPr>
        <w:t xml:space="preserve"> with microfluidics. Our three-step hybrid process allow the formation of very well controlled size, morphology and drug loading particles. </w:t>
      </w:r>
      <w:r w:rsidR="00124602" w:rsidRPr="00124602">
        <w:rPr>
          <w:szCs w:val="22"/>
          <w:lang w:val="en-US"/>
        </w:rPr>
        <w:t xml:space="preserve">We managed, for the first time, to obtain micro-particles with desired particle size, whose structure is controlled and adapted to the delivery challenge we address. We are now able to study precisely the mechanism </w:t>
      </w:r>
      <w:r w:rsidR="00B954BB">
        <w:rPr>
          <w:szCs w:val="22"/>
          <w:lang w:val="en-US"/>
        </w:rPr>
        <w:t xml:space="preserve">of release </w:t>
      </w:r>
      <w:r w:rsidR="00124602" w:rsidRPr="00124602">
        <w:rPr>
          <w:szCs w:val="22"/>
          <w:lang w:val="en-US"/>
        </w:rPr>
        <w:t>and the influence of each parameter</w:t>
      </w:r>
      <w:r w:rsidR="00B954BB">
        <w:rPr>
          <w:szCs w:val="22"/>
          <w:lang w:val="en-US"/>
        </w:rPr>
        <w:t xml:space="preserve"> on</w:t>
      </w:r>
      <w:r w:rsidR="00124602" w:rsidRPr="00124602">
        <w:rPr>
          <w:szCs w:val="22"/>
          <w:lang w:val="en-US"/>
        </w:rPr>
        <w:t xml:space="preserve"> the </w:t>
      </w:r>
      <w:r w:rsidR="00B954BB">
        <w:rPr>
          <w:szCs w:val="22"/>
          <w:lang w:val="en-US"/>
        </w:rPr>
        <w:t>drug release</w:t>
      </w:r>
      <w:r w:rsidR="00124602">
        <w:rPr>
          <w:szCs w:val="22"/>
          <w:lang w:val="en-US"/>
        </w:rPr>
        <w:t xml:space="preserve">. </w:t>
      </w:r>
    </w:p>
    <w:p w:rsidR="003404C7" w:rsidRDefault="003404C7" w:rsidP="00B954BB">
      <w:pPr>
        <w:ind w:firstLine="720"/>
        <w:jc w:val="both"/>
        <w:rPr>
          <w:szCs w:val="22"/>
          <w:lang w:val="en-US"/>
        </w:rPr>
      </w:pPr>
    </w:p>
    <w:p w:rsidR="003404C7" w:rsidRPr="00EE0F94" w:rsidRDefault="003404C7" w:rsidP="003404C7">
      <w:pPr>
        <w:jc w:val="both"/>
        <w:rPr>
          <w:sz w:val="20"/>
          <w:szCs w:val="20"/>
        </w:rPr>
      </w:pPr>
      <w:r w:rsidRPr="00EE0F94">
        <w:rPr>
          <w:sz w:val="20"/>
          <w:szCs w:val="20"/>
        </w:rPr>
        <w:t xml:space="preserve">[1] Vrancken, M. N. and Claeys, D. A., US Patent 3, 523, 906, </w:t>
      </w:r>
      <w:r>
        <w:rPr>
          <w:sz w:val="20"/>
          <w:szCs w:val="20"/>
        </w:rPr>
        <w:t>(</w:t>
      </w:r>
      <w:r w:rsidRPr="00EE0F94">
        <w:rPr>
          <w:sz w:val="20"/>
          <w:szCs w:val="20"/>
        </w:rPr>
        <w:t>1970</w:t>
      </w:r>
      <w:r>
        <w:rPr>
          <w:sz w:val="20"/>
          <w:szCs w:val="20"/>
        </w:rPr>
        <w:t>).</w:t>
      </w:r>
    </w:p>
    <w:p w:rsidR="003404C7" w:rsidRPr="00EE0F94" w:rsidRDefault="003404C7" w:rsidP="003404C7">
      <w:pPr>
        <w:rPr>
          <w:sz w:val="20"/>
          <w:szCs w:val="20"/>
        </w:rPr>
      </w:pPr>
      <w:r w:rsidRPr="00EE0F94">
        <w:rPr>
          <w:sz w:val="20"/>
          <w:szCs w:val="20"/>
        </w:rPr>
        <w:lastRenderedPageBreak/>
        <w:t>[2] Microspheres for protein delivery prepared from amphiphilic multiblock copolymers. Bezemer, J. M</w:t>
      </w:r>
      <w:r>
        <w:rPr>
          <w:sz w:val="20"/>
          <w:szCs w:val="20"/>
        </w:rPr>
        <w:t xml:space="preserve"> et al.</w:t>
      </w:r>
      <w:r w:rsidRPr="00EE0F94">
        <w:rPr>
          <w:sz w:val="20"/>
          <w:szCs w:val="20"/>
        </w:rPr>
        <w:t xml:space="preserve"> (2000). Journal of Controlled Release, 67, 233–248.</w:t>
      </w:r>
    </w:p>
    <w:p w:rsidR="003404C7" w:rsidRPr="00EE0F94" w:rsidRDefault="003404C7" w:rsidP="003404C7">
      <w:pPr>
        <w:rPr>
          <w:sz w:val="20"/>
          <w:szCs w:val="20"/>
        </w:rPr>
      </w:pPr>
      <w:r w:rsidRPr="00EE0F94">
        <w:rPr>
          <w:sz w:val="20"/>
          <w:szCs w:val="20"/>
        </w:rPr>
        <w:t>[3]</w:t>
      </w:r>
      <w:bookmarkStart w:id="0" w:name="OLE_LINK6"/>
      <w:bookmarkStart w:id="1" w:name="OLE_LINK7"/>
      <w:r w:rsidRPr="00EE0F94">
        <w:rPr>
          <w:sz w:val="20"/>
          <w:szCs w:val="20"/>
        </w:rPr>
        <w:t xml:space="preserve"> Controlled Production of Monodisperse Double Emulsions by Two-Step Droplet Breakup in Microfluidic Devices</w:t>
      </w:r>
      <w:bookmarkEnd w:id="0"/>
      <w:bookmarkEnd w:id="1"/>
      <w:r w:rsidRPr="00EE0F94">
        <w:rPr>
          <w:sz w:val="20"/>
          <w:szCs w:val="20"/>
        </w:rPr>
        <w:t>, S.Okushima et al, Langmuir, 20, 9905 (2004).</w:t>
      </w:r>
    </w:p>
    <w:p w:rsidR="003404C7" w:rsidRPr="00EE0F94" w:rsidRDefault="003404C7" w:rsidP="003404C7">
      <w:pPr>
        <w:rPr>
          <w:sz w:val="20"/>
          <w:szCs w:val="20"/>
        </w:rPr>
      </w:pPr>
      <w:r w:rsidRPr="00EE0F94">
        <w:rPr>
          <w:sz w:val="20"/>
          <w:szCs w:val="20"/>
        </w:rPr>
        <w:t>[4] Monodisperse Double Emulsions Generated from a Microcapillary Device, Utada et al, D.A. Science 308, 537 (2005).</w:t>
      </w:r>
    </w:p>
    <w:p w:rsidR="003404C7" w:rsidRPr="00B87668" w:rsidRDefault="003404C7" w:rsidP="003404C7">
      <w:pPr>
        <w:rPr>
          <w:sz w:val="20"/>
          <w:szCs w:val="20"/>
        </w:rPr>
      </w:pPr>
      <w:r w:rsidRPr="00EE0F94">
        <w:rPr>
          <w:sz w:val="20"/>
          <w:szCs w:val="20"/>
        </w:rPr>
        <w:t>[5] Microfluidics-assisted engineering of polymeric microcapsules with high encapsulation efficiency for protein drug delivery, J. Pessi et al, International Journal of Pharmaceutics 472 (2014) 82-87</w:t>
      </w:r>
    </w:p>
    <w:p w:rsidR="000B314B" w:rsidRPr="003404C7" w:rsidRDefault="000B314B" w:rsidP="003404C7">
      <w:pPr>
        <w:jc w:val="both"/>
        <w:rPr>
          <w:szCs w:val="22"/>
        </w:rPr>
      </w:pPr>
    </w:p>
    <w:p w:rsidR="00AC3BCD" w:rsidRDefault="00AC3BCD" w:rsidP="00AC3BCD">
      <w:pPr>
        <w:jc w:val="both"/>
        <w:rPr>
          <w:b/>
        </w:rPr>
      </w:pPr>
      <w:r>
        <w:rPr>
          <w:b/>
        </w:rPr>
        <w:t>Biography</w:t>
      </w:r>
    </w:p>
    <w:p w:rsidR="003404C7" w:rsidRDefault="003404C7" w:rsidP="00AC3BCD">
      <w:pPr>
        <w:jc w:val="both"/>
        <w:rPr>
          <w:b/>
        </w:rPr>
      </w:pPr>
    </w:p>
    <w:p w:rsidR="000B314B" w:rsidRDefault="00B954BB" w:rsidP="00AC3BCD">
      <w:pPr>
        <w:jc w:val="both"/>
      </w:pPr>
      <w:r>
        <w:t>Marine Truchet is a third year PhD student from ESPCI in Paris. Before starting is PhD,</w:t>
      </w:r>
      <w:r w:rsidR="000B314B">
        <w:t xml:space="preserve"> Marine obtained an engineer diploma, in one of the best Engineering School in France, Centrale Nates. </w:t>
      </w:r>
      <w:r>
        <w:t xml:space="preserve"> </w:t>
      </w:r>
      <w:r w:rsidR="000B314B">
        <w:t>S</w:t>
      </w:r>
      <w:r>
        <w:t>he realize</w:t>
      </w:r>
      <w:r w:rsidR="000B314B">
        <w:t>d then</w:t>
      </w:r>
      <w:r>
        <w:t xml:space="preserve"> a</w:t>
      </w:r>
      <w:r w:rsidR="000B314B">
        <w:t>n 8-</w:t>
      </w:r>
      <w:r>
        <w:t xml:space="preserve">month internship in a biotechnological start-up, Twist Bioscience. This experiment permit her to discover microfluidic and to aquire strong knowledge in biotechnology. This </w:t>
      </w:r>
      <w:r w:rsidR="000B314B">
        <w:t xml:space="preserve">PhD </w:t>
      </w:r>
      <w:r>
        <w:t>project is a collaboration with the Gulliver laboratory in ESPCI</w:t>
      </w:r>
      <w:r w:rsidR="000B314B">
        <w:t xml:space="preserve"> and the pharmaceutical company </w:t>
      </w:r>
      <w:r>
        <w:t>SANOFI</w:t>
      </w:r>
      <w:r w:rsidR="000B314B">
        <w:t xml:space="preserve">. </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B954BB">
        <w:rPr>
          <w:lang w:val="en-NZ"/>
        </w:rPr>
        <w:t>Truchet</w:t>
      </w:r>
      <w:proofErr w:type="spellEnd"/>
      <w:r w:rsidR="00B954BB">
        <w:rPr>
          <w:lang w:val="en-NZ"/>
        </w:rPr>
        <w:t xml:space="preserve"> Marine </w:t>
      </w:r>
      <w:r w:rsidRPr="008A690F">
        <w:rPr>
          <w:lang w:val="en-NZ"/>
        </w:rPr>
        <w:br/>
        <w:t>Contact number:</w:t>
      </w:r>
      <w:r w:rsidR="00B954BB">
        <w:rPr>
          <w:lang w:val="en-NZ"/>
        </w:rPr>
        <w:t xml:space="preserve"> +331 40 79 59 68</w:t>
      </w:r>
      <w:r w:rsidRPr="008A690F">
        <w:rPr>
          <w:lang w:val="en-NZ"/>
        </w:rPr>
        <w:br/>
        <w:t>Twitter account</w:t>
      </w:r>
      <w:proofErr w:type="gramStart"/>
      <w:r w:rsidRPr="008A690F">
        <w:rPr>
          <w:lang w:val="en-NZ"/>
        </w:rPr>
        <w:t>:</w:t>
      </w:r>
      <w:proofErr w:type="gramEnd"/>
      <w:r w:rsidRPr="008A690F">
        <w:rPr>
          <w:lang w:val="en-NZ"/>
        </w:rPr>
        <w:br/>
        <w:t>Linked In account:</w:t>
      </w:r>
      <w:r w:rsidR="00B954BB">
        <w:rPr>
          <w:lang w:val="en-NZ"/>
        </w:rPr>
        <w:t xml:space="preserve"> </w:t>
      </w:r>
      <w:r w:rsidR="00B954BB" w:rsidRPr="00B954BB">
        <w:rPr>
          <w:lang w:val="en-NZ"/>
        </w:rPr>
        <w:t>https://www.linkedin.com/in/marine-truchet-8728494a/</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C91FB9">
        <w:rPr>
          <w:lang w:val="en-NZ"/>
        </w:rPr>
        <w:t xml:space="preserve"> </w:t>
      </w:r>
      <w:r w:rsidR="00C91FB9">
        <w:t>Health &amp; Pharmaceutical Biotechnology</w:t>
      </w:r>
      <w:r w:rsidR="00C91FB9">
        <w:t xml:space="preserve"> /session 1</w:t>
      </w:r>
      <w:bookmarkStart w:id="2" w:name="_GoBack"/>
      <w:bookmarkEnd w:id="2"/>
      <w:r w:rsidRPr="008A690F">
        <w:rPr>
          <w:lang w:val="en-NZ"/>
        </w:rPr>
        <w:br/>
        <w:t>Cate</w:t>
      </w:r>
      <w:r w:rsidR="00B954BB">
        <w:rPr>
          <w:lang w:val="en-NZ"/>
        </w:rPr>
        <w:t>gory: Oral presentation</w:t>
      </w:r>
      <w:r w:rsidR="00DA581F">
        <w:rPr>
          <w:lang w:val="en-NZ"/>
        </w:rPr>
        <w:br/>
      </w:r>
    </w:p>
    <w:p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6B6" w:rsidRDefault="004156B6" w:rsidP="00671A59">
      <w:r>
        <w:separator/>
      </w:r>
    </w:p>
  </w:endnote>
  <w:endnote w:type="continuationSeparator" w:id="0">
    <w:p w:rsidR="004156B6" w:rsidRDefault="004156B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6B6" w:rsidRDefault="004156B6" w:rsidP="00671A59">
      <w:r>
        <w:separator/>
      </w:r>
    </w:p>
  </w:footnote>
  <w:footnote w:type="continuationSeparator" w:id="0">
    <w:p w:rsidR="004156B6" w:rsidRDefault="004156B6"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En-tte"/>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B314B"/>
    <w:rsid w:val="000E7A02"/>
    <w:rsid w:val="00101A04"/>
    <w:rsid w:val="00106952"/>
    <w:rsid w:val="001216E5"/>
    <w:rsid w:val="00124602"/>
    <w:rsid w:val="0013563F"/>
    <w:rsid w:val="00145878"/>
    <w:rsid w:val="001A411C"/>
    <w:rsid w:val="001B1336"/>
    <w:rsid w:val="001B6DE6"/>
    <w:rsid w:val="001F414A"/>
    <w:rsid w:val="00205354"/>
    <w:rsid w:val="002659F1"/>
    <w:rsid w:val="00270EC9"/>
    <w:rsid w:val="00292DC0"/>
    <w:rsid w:val="002B18D5"/>
    <w:rsid w:val="002C0F2B"/>
    <w:rsid w:val="003404C7"/>
    <w:rsid w:val="003568AF"/>
    <w:rsid w:val="003753DD"/>
    <w:rsid w:val="003A4429"/>
    <w:rsid w:val="004156B6"/>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24CC"/>
    <w:rsid w:val="00743CCA"/>
    <w:rsid w:val="00746319"/>
    <w:rsid w:val="007875D1"/>
    <w:rsid w:val="00790C29"/>
    <w:rsid w:val="007F0333"/>
    <w:rsid w:val="00800D58"/>
    <w:rsid w:val="00834D93"/>
    <w:rsid w:val="00862283"/>
    <w:rsid w:val="008A3E9A"/>
    <w:rsid w:val="008A690F"/>
    <w:rsid w:val="008E0772"/>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954BB"/>
    <w:rsid w:val="00BF5676"/>
    <w:rsid w:val="00C91FB9"/>
    <w:rsid w:val="00CE08A2"/>
    <w:rsid w:val="00D367E3"/>
    <w:rsid w:val="00DA2249"/>
    <w:rsid w:val="00DA581F"/>
    <w:rsid w:val="00DC29A1"/>
    <w:rsid w:val="00DC7405"/>
    <w:rsid w:val="00DD3006"/>
    <w:rsid w:val="00DE2102"/>
    <w:rsid w:val="00E119D1"/>
    <w:rsid w:val="00E713DA"/>
    <w:rsid w:val="00E85CF8"/>
    <w:rsid w:val="00EB353E"/>
    <w:rsid w:val="00EC447B"/>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gende">
    <w:name w:val="caption"/>
    <w:basedOn w:val="Normal"/>
    <w:next w:val="Normal"/>
    <w:unhideWhenUsed/>
    <w:qFormat/>
    <w:rsid w:val="003568AF"/>
    <w:pPr>
      <w:spacing w:after="200"/>
    </w:pPr>
    <w:rPr>
      <w:i/>
      <w:iCs/>
      <w:color w:val="1F497D"/>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BBB77-B464-497F-B4CB-AC886F704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2907</Characters>
  <Application>Microsoft Office Word</Application>
  <DocSecurity>0</DocSecurity>
  <Lines>24</Lines>
  <Paragraphs>6</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2018-05-22T13:21:00Z</dcterms:created>
  <dcterms:modified xsi:type="dcterms:W3CDTF">2018-06-04T15:23:00Z</dcterms:modified>
</cp:coreProperties>
</file>