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54F" w:rsidRPr="002A293B" w:rsidRDefault="00D2254F" w:rsidP="00D2254F">
      <w:pPr>
        <w:pStyle w:val="Heading1"/>
      </w:pPr>
      <w:bookmarkStart w:id="0" w:name="_Toc450651346"/>
      <w:r w:rsidRPr="002A293B">
        <w:t>Abstract</w:t>
      </w:r>
      <w:bookmarkEnd w:id="0"/>
    </w:p>
    <w:p w:rsidR="00D2254F" w:rsidRPr="00D446E8" w:rsidRDefault="00D2254F" w:rsidP="00D2254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62110" w:rsidRDefault="00862110" w:rsidP="00651DE2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       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</w:t>
      </w:r>
    </w:p>
    <w:p w:rsidR="00651DE2" w:rsidRPr="00862110" w:rsidRDefault="00862110" w:rsidP="00862110">
      <w:pPr>
        <w:rPr>
          <w:rFonts w:ascii="Arial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Chronic pain is a </w:t>
      </w:r>
      <w:r>
        <w:rPr>
          <w:rFonts w:ascii="Arial" w:hAnsi="Arial" w:cs="Arial"/>
          <w:color w:val="000000" w:themeColor="text1"/>
          <w:sz w:val="24"/>
          <w:szCs w:val="24"/>
        </w:rPr>
        <w:t>common problem</w:t>
      </w:r>
      <w:r w:rsidR="00651DE2">
        <w:rPr>
          <w:rFonts w:ascii="Arial" w:hAnsi="Arial" w:cs="Arial"/>
          <w:color w:val="000000" w:themeColor="text1"/>
          <w:sz w:val="24"/>
          <w:szCs w:val="24"/>
        </w:rPr>
        <w:t xml:space="preserve"> with one in five adults experiencing 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>it in their lifetime. Despite a lack of evidence to support long-term effectiveness, op</w:t>
      </w:r>
      <w:r w:rsidR="00651DE2">
        <w:rPr>
          <w:rFonts w:ascii="Arial" w:hAnsi="Arial" w:cs="Arial"/>
          <w:color w:val="000000" w:themeColor="text1"/>
          <w:sz w:val="24"/>
          <w:szCs w:val="24"/>
        </w:rPr>
        <w:t>ioids are increasingly used in primary c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are for chronic non-cancerous pain management.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In addition, </w:t>
      </w:r>
      <w:r w:rsidRPr="00D446E8">
        <w:rPr>
          <w:rFonts w:ascii="Arial" w:hAnsi="Arial" w:cs="Arial"/>
          <w:color w:val="000000" w:themeColor="text1"/>
          <w:sz w:val="24"/>
          <w:szCs w:val="24"/>
        </w:rPr>
        <w:t>there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 has been escalation in the number of opioid-related deaths, sparking debate on the doses </w:t>
      </w:r>
      <w:r w:rsidR="00651DE2">
        <w:rPr>
          <w:rFonts w:ascii="Arial" w:hAnsi="Arial" w:cs="Arial"/>
          <w:color w:val="000000" w:themeColor="text1"/>
          <w:sz w:val="24"/>
          <w:szCs w:val="24"/>
        </w:rPr>
        <w:t xml:space="preserve">and frequency 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of </w:t>
      </w:r>
      <w:r w:rsidRPr="00D446E8">
        <w:rPr>
          <w:rFonts w:ascii="Arial" w:hAnsi="Arial" w:cs="Arial"/>
          <w:color w:val="000000" w:themeColor="text1"/>
          <w:sz w:val="24"/>
          <w:szCs w:val="24"/>
        </w:rPr>
        <w:t xml:space="preserve">opioids </w:t>
      </w:r>
      <w:r>
        <w:rPr>
          <w:rFonts w:ascii="Arial" w:hAnsi="Arial" w:cs="Arial"/>
          <w:color w:val="000000" w:themeColor="text1"/>
          <w:sz w:val="24"/>
          <w:szCs w:val="24"/>
        </w:rPr>
        <w:t>prescribed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651DE2">
        <w:rPr>
          <w:rFonts w:ascii="Arial" w:hAnsi="Arial" w:cs="Arial"/>
          <w:color w:val="000000" w:themeColor="text1"/>
          <w:sz w:val="24"/>
          <w:szCs w:val="24"/>
        </w:rPr>
        <w:t xml:space="preserve">In this paper,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we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analyse</w:t>
      </w:r>
      <w:r w:rsidR="00D2254F" w:rsidRPr="00D446E8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  <w:lang w:eastAsia="en-GB"/>
        </w:rPr>
        <w:t>opioid prescriptions in a cohort wi</w:t>
      </w:r>
      <w:r w:rsidR="00651DE2">
        <w:rPr>
          <w:rFonts w:ascii="Arial" w:hAnsi="Arial" w:cs="Arial"/>
          <w:color w:val="000000" w:themeColor="text1"/>
          <w:sz w:val="24"/>
          <w:szCs w:val="24"/>
          <w:lang w:eastAsia="en-GB"/>
        </w:rPr>
        <w:t>th chronic musculoskeletal pain</w:t>
      </w:r>
      <w:r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 and will compare the results with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 </w:t>
      </w:r>
      <w:r w:rsidR="00651DE2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the 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national guidelines. </w:t>
      </w:r>
      <w:r w:rsidR="00651DE2" w:rsidRPr="00862110">
        <w:rPr>
          <w:rFonts w:ascii="Arial" w:hAnsi="Arial" w:cs="Arial"/>
          <w:color w:val="000000" w:themeColor="text1"/>
          <w:sz w:val="24"/>
          <w:szCs w:val="24"/>
        </w:rPr>
        <w:t xml:space="preserve">We </w:t>
      </w:r>
      <w:r w:rsidRPr="00862110">
        <w:rPr>
          <w:rFonts w:ascii="Arial" w:hAnsi="Arial" w:cs="Arial"/>
          <w:color w:val="000000" w:themeColor="text1"/>
          <w:sz w:val="24"/>
          <w:szCs w:val="24"/>
        </w:rPr>
        <w:t>utilized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D446E8">
        <w:rPr>
          <w:rFonts w:ascii="Arial" w:hAnsi="Arial" w:cs="Arial"/>
          <w:color w:val="000000" w:themeColor="text1"/>
          <w:sz w:val="24"/>
          <w:szCs w:val="24"/>
        </w:rPr>
        <w:t>existing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 prescription database to calculate daily opioid dose for </w:t>
      </w:r>
      <w:r w:rsidR="005F4AD3">
        <w:rPr>
          <w:rFonts w:ascii="Arial" w:hAnsi="Arial" w:cs="Arial"/>
          <w:color w:val="000000" w:themeColor="text1"/>
          <w:sz w:val="24"/>
          <w:szCs w:val="24"/>
        </w:rPr>
        <w:t>i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ndividuals (n=703) receiving treatment for chronic musculoskeletal pain from 2010-2012 in </w:t>
      </w:r>
      <w:r w:rsidR="00651DE2">
        <w:rPr>
          <w:rFonts w:ascii="Arial" w:hAnsi="Arial" w:cs="Arial"/>
          <w:color w:val="000000" w:themeColor="text1"/>
          <w:sz w:val="24"/>
          <w:szCs w:val="24"/>
        </w:rPr>
        <w:t xml:space="preserve">primary care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 w:rsidRPr="00D446E8">
        <w:rPr>
          <w:rFonts w:ascii="Arial" w:hAnsi="Arial" w:cs="Arial"/>
          <w:color w:val="000000" w:themeColor="text1"/>
          <w:sz w:val="24"/>
          <w:szCs w:val="24"/>
        </w:rPr>
        <w:t>pain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 clinics throughou</w:t>
      </w:r>
      <w:r w:rsidR="00651DE2">
        <w:rPr>
          <w:rFonts w:ascii="Arial" w:hAnsi="Arial" w:cs="Arial"/>
          <w:color w:val="000000" w:themeColor="text1"/>
          <w:sz w:val="24"/>
          <w:szCs w:val="24"/>
        </w:rPr>
        <w:t xml:space="preserve">t London and Warwick utilizing </w:t>
      </w:r>
      <w:r w:rsidR="00D2254F" w:rsidRPr="00D446E8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prescription database, collected as part of the COPERS trial</w:t>
      </w:r>
      <w:r w:rsidR="00651DE2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.</w:t>
      </w:r>
      <w:r w:rsidR="00D2254F" w:rsidRPr="00D446E8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r w:rsidR="00651DE2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</w:p>
    <w:p w:rsidR="00D2254F" w:rsidRPr="00D446E8" w:rsidRDefault="00862110" w:rsidP="00862110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Opioids were prescribed to 421 patients (60%). 17482 opioid prescriptions were issued over the 12-month period. Codeine was the commonest (47%) and Tapentadol the least (0.1%). The average number of prescriptions per patient was 7.88/year and the average </w:t>
      </w:r>
      <w:r w:rsidR="00D2254F">
        <w:rPr>
          <w:rFonts w:ascii="Arial" w:hAnsi="Arial" w:cs="Arial"/>
          <w:color w:val="000000" w:themeColor="text1"/>
          <w:sz w:val="24"/>
          <w:szCs w:val="24"/>
        </w:rPr>
        <w:t>morphine equivalent dose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 was; 141mg/year, 0.4mg/day. In both the London and Warwick results were similar: London doses were as follows:   89.44% 0-20mg/d, 7.78% 20-50mg/d, 1.11% 50-100mg/d and 1.67% &gt;100mg/d. Warwick: 90.04% 0-20mg/d, 7.05% 20-50mg/d, 1.66% 50-100mg/d and 1.24% &gt;100mg/d.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>However, the types of opioids prescribed varied; morphine was more commonly prescribed in Warwick (10.81% vs 3.69%)</w:t>
      </w:r>
      <w:r>
        <w:rPr>
          <w:rFonts w:ascii="Arial" w:hAnsi="Arial" w:cs="Arial"/>
          <w:color w:val="000000" w:themeColor="text1"/>
          <w:sz w:val="24"/>
          <w:szCs w:val="24"/>
        </w:rPr>
        <w:t>, whereas Fentanyl was commonly</w:t>
      </w:r>
      <w:r w:rsidRPr="00D446E8">
        <w:rPr>
          <w:rFonts w:ascii="Arial" w:hAnsi="Arial" w:cs="Arial"/>
          <w:color w:val="000000" w:themeColor="text1"/>
          <w:sz w:val="24"/>
          <w:szCs w:val="24"/>
        </w:rPr>
        <w:t xml:space="preserve"> prescribed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 in London (3.69% vs 0.9%)</w:t>
      </w:r>
    </w:p>
    <w:p w:rsidR="00D2254F" w:rsidRPr="00D446E8" w:rsidRDefault="00862110" w:rsidP="00D2254F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 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This study shows that </w:t>
      </w:r>
      <w:bookmarkStart w:id="1" w:name="_GoBack"/>
      <w:bookmarkEnd w:id="1"/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is common for chronic pain patients to receive opioid prescriptions long term and at </w:t>
      </w:r>
      <w:r>
        <w:rPr>
          <w:rFonts w:ascii="Arial" w:hAnsi="Arial" w:cs="Arial"/>
          <w:color w:val="000000" w:themeColor="text1"/>
          <w:sz w:val="24"/>
          <w:szCs w:val="24"/>
        </w:rPr>
        <w:t>heavy</w:t>
      </w:r>
      <w:r w:rsidR="00D2254F" w:rsidRPr="00D446E8">
        <w:rPr>
          <w:rFonts w:ascii="Arial" w:hAnsi="Arial" w:cs="Arial"/>
          <w:color w:val="000000" w:themeColor="text1"/>
          <w:sz w:val="24"/>
          <w:szCs w:val="24"/>
        </w:rPr>
        <w:t xml:space="preserve"> doses.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2254F" w:rsidRPr="00D446E8" w:rsidRDefault="00D2254F" w:rsidP="00D2254F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4E22CF" w:rsidRDefault="004E22CF"/>
    <w:sectPr w:rsidR="004E22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54F"/>
    <w:rsid w:val="000308F1"/>
    <w:rsid w:val="004E22CF"/>
    <w:rsid w:val="005F4AD3"/>
    <w:rsid w:val="00651DE2"/>
    <w:rsid w:val="00862110"/>
    <w:rsid w:val="00C374AF"/>
    <w:rsid w:val="00D2254F"/>
    <w:rsid w:val="00DF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023F4"/>
  <w15:chartTrackingRefBased/>
  <w15:docId w15:val="{04543583-8798-4317-A4D7-FE46C33D7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2254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225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5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1DED1-66D4-475F-8FC9-25F180E8E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Atinuke Ashaye</dc:creator>
  <cp:keywords/>
  <dc:description/>
  <cp:lastModifiedBy>Atinuke Ashaye</cp:lastModifiedBy>
  <cp:revision>4</cp:revision>
  <dcterms:created xsi:type="dcterms:W3CDTF">2016-07-04T11:42:00Z</dcterms:created>
  <dcterms:modified xsi:type="dcterms:W3CDTF">2016-07-11T19:30:00Z</dcterms:modified>
</cp:coreProperties>
</file>