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6D2" w:rsidRPr="00F079A9" w:rsidRDefault="009516D2" w:rsidP="009516D2">
      <w:pPr>
        <w:spacing w:line="360" w:lineRule="auto"/>
        <w:jc w:val="center"/>
        <w:rPr>
          <w:rFonts w:asciiTheme="minorBidi" w:hAnsiTheme="minorBidi"/>
          <w:b/>
          <w:bCs/>
          <w:sz w:val="28"/>
          <w:szCs w:val="28"/>
        </w:rPr>
      </w:pPr>
      <w:r w:rsidRPr="00F079A9">
        <w:rPr>
          <w:rFonts w:asciiTheme="minorBidi" w:hAnsiTheme="minorBidi"/>
          <w:b/>
          <w:bCs/>
          <w:sz w:val="28"/>
          <w:szCs w:val="28"/>
        </w:rPr>
        <w:t xml:space="preserve">Comparing Effectiveness of Schema Therapy and Mindfulness-Based Relapse Prevention (MBRP) </w:t>
      </w:r>
      <w:r>
        <w:rPr>
          <w:rFonts w:asciiTheme="minorBidi" w:hAnsiTheme="minorBidi"/>
          <w:b/>
          <w:bCs/>
          <w:sz w:val="28"/>
          <w:szCs w:val="28"/>
        </w:rPr>
        <w:t>on</w:t>
      </w:r>
      <w:r w:rsidRPr="00F079A9">
        <w:rPr>
          <w:rFonts w:asciiTheme="minorBidi" w:hAnsiTheme="minorBidi"/>
          <w:b/>
          <w:bCs/>
          <w:sz w:val="28"/>
          <w:szCs w:val="28"/>
        </w:rPr>
        <w:t xml:space="preserve"> Resiliency of </w:t>
      </w:r>
      <w:r>
        <w:rPr>
          <w:rFonts w:asciiTheme="minorBidi" w:hAnsiTheme="minorBidi"/>
          <w:b/>
          <w:bCs/>
          <w:sz w:val="28"/>
          <w:szCs w:val="28"/>
        </w:rPr>
        <w:t xml:space="preserve">Drug </w:t>
      </w:r>
      <w:r w:rsidRPr="00F079A9">
        <w:rPr>
          <w:rFonts w:asciiTheme="minorBidi" w:hAnsiTheme="minorBidi"/>
          <w:b/>
          <w:bCs/>
          <w:sz w:val="28"/>
          <w:szCs w:val="28"/>
        </w:rPr>
        <w:t>Addicts in Shiraz Addiction Clinics</w:t>
      </w:r>
    </w:p>
    <w:p w:rsidR="009516D2" w:rsidRDefault="009516D2" w:rsidP="009516D2">
      <w:pPr>
        <w:jc w:val="center"/>
        <w:rPr>
          <w:rFonts w:asciiTheme="minorBidi" w:hAnsiTheme="minorBidi"/>
          <w:b/>
          <w:bCs/>
          <w:sz w:val="18"/>
          <w:szCs w:val="18"/>
        </w:rPr>
      </w:pPr>
      <w:r w:rsidRPr="00A938FE">
        <w:rPr>
          <w:rFonts w:asciiTheme="minorBidi" w:hAnsiTheme="minorBidi"/>
          <w:b/>
          <w:bCs/>
          <w:sz w:val="18"/>
          <w:szCs w:val="18"/>
          <w:vertAlign w:val="superscript"/>
        </w:rPr>
        <w:t>1</w:t>
      </w:r>
      <w:r w:rsidRPr="00AA60A8">
        <w:rPr>
          <w:rFonts w:asciiTheme="minorBidi" w:hAnsiTheme="minorBidi"/>
          <w:b/>
          <w:bCs/>
          <w:sz w:val="18"/>
          <w:szCs w:val="18"/>
        </w:rPr>
        <w:t>Mohammad Bagher Daneshjoo</w:t>
      </w:r>
      <w:r>
        <w:rPr>
          <w:rFonts w:asciiTheme="minorBidi" w:hAnsiTheme="minorBidi"/>
          <w:b/>
          <w:bCs/>
          <w:sz w:val="18"/>
          <w:szCs w:val="18"/>
        </w:rPr>
        <w:t xml:space="preserve">, </w:t>
      </w:r>
      <w:r w:rsidRPr="00A938FE">
        <w:rPr>
          <w:rFonts w:asciiTheme="minorBidi" w:hAnsiTheme="minorBidi"/>
          <w:b/>
          <w:bCs/>
          <w:sz w:val="18"/>
          <w:szCs w:val="18"/>
          <w:vertAlign w:val="superscript"/>
        </w:rPr>
        <w:t>2</w:t>
      </w:r>
      <w:r w:rsidRPr="00604175">
        <w:rPr>
          <w:rFonts w:asciiTheme="minorBidi" w:hAnsiTheme="minorBidi"/>
          <w:b/>
          <w:bCs/>
          <w:sz w:val="18"/>
          <w:szCs w:val="18"/>
        </w:rPr>
        <w:t>Shokouh Navabinejad</w:t>
      </w:r>
    </w:p>
    <w:p w:rsidR="009516D2" w:rsidRPr="00A938FE" w:rsidRDefault="009516D2" w:rsidP="009516D2">
      <w:pPr>
        <w:spacing w:after="0" w:line="240" w:lineRule="auto"/>
        <w:jc w:val="center"/>
        <w:rPr>
          <w:rFonts w:asciiTheme="minorBidi" w:eastAsia="Times New Roman" w:hAnsiTheme="minorBidi"/>
          <w:sz w:val="18"/>
          <w:szCs w:val="18"/>
        </w:rPr>
      </w:pPr>
      <w:r w:rsidRPr="00A938FE">
        <w:rPr>
          <w:rFonts w:asciiTheme="minorBidi" w:eastAsia="Times New Roman" w:hAnsiTheme="minorBidi"/>
          <w:sz w:val="18"/>
          <w:szCs w:val="18"/>
          <w:vertAlign w:val="superscript"/>
        </w:rPr>
        <w:t>1</w:t>
      </w:r>
      <w:r w:rsidRPr="00AA60A8">
        <w:rPr>
          <w:rFonts w:asciiTheme="minorBidi" w:eastAsia="Times New Roman" w:hAnsiTheme="minorBidi"/>
          <w:sz w:val="18"/>
          <w:szCs w:val="18"/>
        </w:rPr>
        <w:t>PhD Graduate in Cou</w:t>
      </w:r>
      <w:r>
        <w:rPr>
          <w:rFonts w:asciiTheme="minorBidi" w:eastAsia="Times New Roman" w:hAnsiTheme="minorBidi"/>
          <w:sz w:val="18"/>
          <w:szCs w:val="18"/>
        </w:rPr>
        <w:t xml:space="preserve">nseling, Counselor at Ministry of </w:t>
      </w:r>
      <w:r w:rsidR="008D7E00">
        <w:rPr>
          <w:rFonts w:asciiTheme="minorBidi" w:eastAsia="Times New Roman" w:hAnsiTheme="minorBidi"/>
          <w:sz w:val="18"/>
          <w:szCs w:val="18"/>
        </w:rPr>
        <w:t>Education,</w:t>
      </w:r>
      <w:r w:rsidRPr="00AA60A8">
        <w:rPr>
          <w:rFonts w:asciiTheme="minorBidi" w:eastAsia="Times New Roman" w:hAnsiTheme="minorBidi"/>
          <w:sz w:val="18"/>
          <w:szCs w:val="18"/>
        </w:rPr>
        <w:t xml:space="preserve"> </w:t>
      </w:r>
      <w:r>
        <w:rPr>
          <w:rFonts w:asciiTheme="minorBidi" w:eastAsia="Times New Roman" w:hAnsiTheme="minorBidi"/>
          <w:sz w:val="18"/>
          <w:szCs w:val="18"/>
        </w:rPr>
        <w:t>Shiraz, Iran.</w:t>
      </w:r>
      <w:r w:rsidRPr="00A938FE">
        <w:rPr>
          <w:rFonts w:asciiTheme="minorBidi" w:eastAsia="Times New Roman" w:hAnsiTheme="minorBidi"/>
          <w:sz w:val="18"/>
          <w:szCs w:val="18"/>
        </w:rPr>
        <w:t xml:space="preserve"> (</w:t>
      </w:r>
      <w:r>
        <w:rPr>
          <w:rFonts w:asciiTheme="minorBidi" w:hAnsiTheme="minorBidi"/>
          <w:sz w:val="18"/>
          <w:szCs w:val="18"/>
          <w:lang w:bidi="fa-IR"/>
        </w:rPr>
        <w:t>Correspo</w:t>
      </w:r>
      <w:r w:rsidRPr="00A938FE">
        <w:rPr>
          <w:rFonts w:asciiTheme="minorBidi" w:hAnsiTheme="minorBidi"/>
          <w:sz w:val="18"/>
          <w:szCs w:val="18"/>
          <w:lang w:bidi="fa-IR"/>
        </w:rPr>
        <w:t>nding Author</w:t>
      </w:r>
      <w:r w:rsidRPr="00A938FE">
        <w:rPr>
          <w:rFonts w:asciiTheme="minorBidi" w:eastAsia="Times New Roman" w:hAnsiTheme="minorBidi"/>
          <w:sz w:val="18"/>
          <w:szCs w:val="18"/>
        </w:rPr>
        <w:t>)</w:t>
      </w:r>
    </w:p>
    <w:p w:rsidR="009516D2" w:rsidRPr="00A938FE" w:rsidRDefault="009516D2" w:rsidP="009516D2">
      <w:pPr>
        <w:spacing w:after="0" w:line="240" w:lineRule="auto"/>
        <w:jc w:val="center"/>
        <w:rPr>
          <w:rFonts w:asciiTheme="minorBidi" w:eastAsia="Times New Roman" w:hAnsiTheme="minorBidi"/>
          <w:sz w:val="18"/>
          <w:szCs w:val="18"/>
        </w:rPr>
      </w:pPr>
      <w:r w:rsidRPr="00A938FE">
        <w:rPr>
          <w:rFonts w:asciiTheme="minorBidi" w:eastAsia="Times New Roman" w:hAnsiTheme="minorBidi"/>
          <w:sz w:val="18"/>
          <w:szCs w:val="18"/>
          <w:vertAlign w:val="superscript"/>
        </w:rPr>
        <w:t>2</w:t>
      </w:r>
      <w:r w:rsidRPr="00A938FE">
        <w:rPr>
          <w:rFonts w:asciiTheme="minorBidi" w:eastAsia="Times New Roman" w:hAnsiTheme="minorBidi"/>
          <w:sz w:val="18"/>
          <w:szCs w:val="18"/>
        </w:rPr>
        <w:t>Professor of c</w:t>
      </w:r>
      <w:r w:rsidRPr="00604175">
        <w:rPr>
          <w:rFonts w:asciiTheme="minorBidi" w:eastAsia="Times New Roman" w:hAnsiTheme="minorBidi"/>
          <w:sz w:val="18"/>
          <w:szCs w:val="18"/>
        </w:rPr>
        <w:t>ounselling</w:t>
      </w:r>
      <w:r w:rsidRPr="00A938FE">
        <w:rPr>
          <w:rFonts w:asciiTheme="minorBidi" w:eastAsia="Times New Roman" w:hAnsiTheme="minorBidi"/>
          <w:sz w:val="18"/>
          <w:szCs w:val="18"/>
        </w:rPr>
        <w:t>,</w:t>
      </w:r>
      <w:r w:rsidRPr="00604175">
        <w:rPr>
          <w:rFonts w:asciiTheme="minorBidi" w:eastAsia="Times New Roman" w:hAnsiTheme="minorBidi"/>
          <w:sz w:val="18"/>
          <w:szCs w:val="18"/>
        </w:rPr>
        <w:t xml:space="preserve"> </w:t>
      </w:r>
      <w:r w:rsidRPr="00A938FE">
        <w:rPr>
          <w:rFonts w:asciiTheme="minorBidi" w:eastAsia="Times New Roman" w:hAnsiTheme="minorBidi"/>
          <w:sz w:val="18"/>
          <w:szCs w:val="18"/>
        </w:rPr>
        <w:t>c</w:t>
      </w:r>
      <w:r w:rsidRPr="00604175">
        <w:rPr>
          <w:rFonts w:asciiTheme="minorBidi" w:eastAsia="Times New Roman" w:hAnsiTheme="minorBidi"/>
          <w:sz w:val="18"/>
          <w:szCs w:val="18"/>
        </w:rPr>
        <w:t>ounselling Department,</w:t>
      </w:r>
      <w:r>
        <w:rPr>
          <w:rFonts w:asciiTheme="minorBidi" w:eastAsia="Times New Roman" w:hAnsiTheme="minorBidi"/>
          <w:sz w:val="18"/>
          <w:szCs w:val="18"/>
        </w:rPr>
        <w:t xml:space="preserve"> </w:t>
      </w:r>
      <w:r w:rsidRPr="00604175">
        <w:rPr>
          <w:rFonts w:asciiTheme="minorBidi" w:eastAsia="Times New Roman" w:hAnsiTheme="minorBidi"/>
          <w:sz w:val="18"/>
          <w:szCs w:val="18"/>
        </w:rPr>
        <w:t>Teacher Training University, Tehran, Iran</w:t>
      </w:r>
    </w:p>
    <w:p w:rsidR="009516D2" w:rsidRPr="00604175" w:rsidRDefault="009516D2" w:rsidP="009516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A938FE">
        <w:rPr>
          <w:rFonts w:ascii="Arial" w:eastAsia="Times New Roman" w:hAnsi="Arial" w:cs="Arial"/>
          <w:b/>
          <w:bCs/>
          <w:sz w:val="18"/>
          <w:szCs w:val="18"/>
        </w:rPr>
        <w:t>(IRAN)</w:t>
      </w:r>
    </w:p>
    <w:p w:rsidR="009516D2" w:rsidRPr="00604175" w:rsidRDefault="009516D2" w:rsidP="009516D2">
      <w:pPr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A938FE">
        <w:rPr>
          <w:rFonts w:asciiTheme="minorBidi" w:eastAsia="Times New Roman" w:hAnsiTheme="minorBidi"/>
          <w:b/>
          <w:bCs/>
          <w:sz w:val="18"/>
          <w:szCs w:val="18"/>
        </w:rPr>
        <w:t>Email:</w:t>
      </w:r>
      <w:r w:rsidRPr="00A938FE">
        <w:rPr>
          <w:rFonts w:asciiTheme="minorBidi" w:eastAsia="Times New Roman" w:hAnsiTheme="minorBidi"/>
          <w:sz w:val="18"/>
          <w:szCs w:val="18"/>
          <w:vertAlign w:val="superscript"/>
        </w:rPr>
        <w:t>1</w:t>
      </w:r>
      <w:r>
        <w:rPr>
          <w:rFonts w:asciiTheme="minorBidi" w:eastAsia="Times New Roman" w:hAnsiTheme="minorBidi"/>
          <w:sz w:val="18"/>
          <w:szCs w:val="18"/>
        </w:rPr>
        <w:t>daneshjoo</w:t>
      </w:r>
      <w:r w:rsidRPr="00A938FE">
        <w:rPr>
          <w:rFonts w:asciiTheme="minorBidi" w:eastAsia="Times New Roman" w:hAnsiTheme="minorBidi"/>
          <w:sz w:val="18"/>
          <w:szCs w:val="18"/>
        </w:rPr>
        <w:t>janat@</w:t>
      </w:r>
      <w:r>
        <w:rPr>
          <w:rFonts w:asciiTheme="minorBidi" w:eastAsia="Times New Roman" w:hAnsiTheme="minorBidi"/>
          <w:sz w:val="18"/>
          <w:szCs w:val="18"/>
        </w:rPr>
        <w:t>gmail</w:t>
      </w:r>
      <w:r w:rsidRPr="00A938FE">
        <w:rPr>
          <w:rFonts w:asciiTheme="minorBidi" w:eastAsia="Times New Roman" w:hAnsiTheme="minorBidi"/>
          <w:sz w:val="18"/>
          <w:szCs w:val="18"/>
        </w:rPr>
        <w:t>.com</w:t>
      </w:r>
    </w:p>
    <w:p w:rsidR="009516D2" w:rsidRDefault="009516D2" w:rsidP="009516D2">
      <w:pPr>
        <w:rPr>
          <w:rStyle w:val="hps"/>
          <w:rtl/>
        </w:rPr>
      </w:pPr>
    </w:p>
    <w:p w:rsidR="009516D2" w:rsidRPr="00A67A8D" w:rsidRDefault="009516D2" w:rsidP="009516D2">
      <w:pPr>
        <w:ind w:firstLine="720"/>
        <w:rPr>
          <w:rStyle w:val="hps"/>
          <w:b/>
          <w:bCs/>
          <w:rtl/>
        </w:rPr>
      </w:pPr>
      <w:r w:rsidRPr="00A67A8D">
        <w:rPr>
          <w:rStyle w:val="hps"/>
          <w:b/>
          <w:bCs/>
        </w:rPr>
        <w:t>Abstract</w:t>
      </w:r>
    </w:p>
    <w:p w:rsidR="009516D2" w:rsidRDefault="009516D2" w:rsidP="009516D2">
      <w:pPr>
        <w:ind w:firstLine="720"/>
        <w:jc w:val="both"/>
        <w:rPr>
          <w:rFonts w:asciiTheme="minorBidi" w:hAnsiTheme="minorBidi"/>
          <w:sz w:val="18"/>
          <w:szCs w:val="18"/>
        </w:rPr>
      </w:pPr>
      <w:r w:rsidRPr="00F0123A">
        <w:rPr>
          <w:rStyle w:val="hps"/>
          <w:rFonts w:asciiTheme="minorBidi" w:hAnsiTheme="minorBidi"/>
          <w:sz w:val="18"/>
          <w:szCs w:val="18"/>
        </w:rPr>
        <w:t>The purpose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this study was to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compare the effectiveness 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the approach 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Schema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Therapy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and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hyperlink r:id="rId6" w:history="1">
        <w:r w:rsidRPr="00F0123A">
          <w:rPr>
            <w:rStyle w:val="hps"/>
            <w:rFonts w:asciiTheme="minorBidi" w:hAnsiTheme="minorBidi"/>
            <w:sz w:val="18"/>
            <w:szCs w:val="18"/>
          </w:rPr>
          <w:t>Mindfulness Based Relapse Prevention</w:t>
        </w:r>
      </w:hyperlink>
      <w:r w:rsidRPr="00F0123A">
        <w:rPr>
          <w:rStyle w:val="hps"/>
          <w:rFonts w:asciiTheme="minorBidi" w:hAnsiTheme="minorBidi"/>
          <w:sz w:val="18"/>
          <w:szCs w:val="18"/>
        </w:rPr>
        <w:t xml:space="preserve"> (MBRP)</w:t>
      </w:r>
      <w:r>
        <w:rPr>
          <w:rStyle w:val="hps"/>
          <w:rFonts w:asciiTheme="minorBidi" w:hAnsiTheme="minorBidi"/>
          <w:sz w:val="18"/>
          <w:szCs w:val="18"/>
        </w:rPr>
        <w:t xml:space="preserve"> in</w:t>
      </w:r>
      <w:r w:rsidRPr="00F0123A">
        <w:rPr>
          <w:rStyle w:val="hps"/>
          <w:rFonts w:asciiTheme="minorBidi" w:hAnsiTheme="minorBidi"/>
          <w:sz w:val="18"/>
          <w:szCs w:val="18"/>
        </w:rPr>
        <w:t xml:space="preserve"> the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resiliency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substance dependent patients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>
        <w:rPr>
          <w:rStyle w:val="hps"/>
          <w:rFonts w:asciiTheme="minorBidi" w:hAnsiTheme="minorBidi"/>
          <w:sz w:val="18"/>
          <w:szCs w:val="18"/>
        </w:rPr>
        <w:t>referred to</w:t>
      </w:r>
      <w:r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 xml:space="preserve">Shiraz </w:t>
      </w:r>
      <w:r>
        <w:rPr>
          <w:rStyle w:val="hps"/>
          <w:rFonts w:asciiTheme="minorBidi" w:hAnsiTheme="minorBidi"/>
          <w:sz w:val="18"/>
          <w:szCs w:val="18"/>
        </w:rPr>
        <w:t xml:space="preserve">addiction </w:t>
      </w:r>
      <w:r w:rsidRPr="00F0123A">
        <w:rPr>
          <w:rStyle w:val="hps"/>
          <w:rFonts w:asciiTheme="minorBidi" w:hAnsiTheme="minorBidi"/>
          <w:sz w:val="18"/>
          <w:szCs w:val="18"/>
        </w:rPr>
        <w:t>clinic</w:t>
      </w:r>
      <w:r>
        <w:rPr>
          <w:rStyle w:val="hps"/>
          <w:rFonts w:asciiTheme="minorBidi" w:hAnsiTheme="minorBidi"/>
          <w:sz w:val="18"/>
          <w:szCs w:val="18"/>
        </w:rPr>
        <w:t>s</w:t>
      </w:r>
      <w:r w:rsidRPr="00F0123A">
        <w:rPr>
          <w:rFonts w:asciiTheme="minorBidi" w:hAnsiTheme="minorBidi"/>
          <w:sz w:val="18"/>
          <w:szCs w:val="18"/>
        </w:rPr>
        <w:t xml:space="preserve">. </w:t>
      </w:r>
      <w:r w:rsidRPr="00F079A9">
        <w:rPr>
          <w:rFonts w:asciiTheme="minorBidi" w:hAnsiTheme="minorBidi"/>
          <w:sz w:val="18"/>
          <w:szCs w:val="18"/>
        </w:rPr>
        <w:t>In this research in order to determine samples, purposive sampling method is used. Sample size is determined by using Morgan table and after collecting data about addicts</w:t>
      </w:r>
      <w:r w:rsidRPr="00244D46">
        <w:rPr>
          <w:rFonts w:asciiTheme="minorBidi" w:hAnsiTheme="minorBidi"/>
          <w:sz w:val="18"/>
          <w:szCs w:val="18"/>
        </w:rPr>
        <w:t xml:space="preserve"> </w:t>
      </w:r>
      <w:r w:rsidRPr="00F079A9">
        <w:rPr>
          <w:rFonts w:asciiTheme="minorBidi" w:hAnsiTheme="minorBidi"/>
          <w:sz w:val="18"/>
          <w:szCs w:val="18"/>
        </w:rPr>
        <w:t>Therefore in each group of this research 15 individuals and totally 45 individuals are chosen as samples.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79A9">
        <w:rPr>
          <w:rFonts w:asciiTheme="minorBidi" w:hAnsiTheme="minorBidi"/>
          <w:sz w:val="18"/>
          <w:szCs w:val="18"/>
        </w:rPr>
        <w:t>Then experimental groups were trained in 8 sessions of one hour and a half which was organized in two 45-minute parts accompanied with 30 minutes of break.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The findings of this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study were</w:t>
      </w:r>
      <w:r w:rsidRPr="00F0123A">
        <w:rPr>
          <w:rFonts w:asciiTheme="minorBidi" w:hAnsiTheme="minorBidi"/>
          <w:sz w:val="18"/>
          <w:szCs w:val="18"/>
        </w:rPr>
        <w:t xml:space="preserve">: </w:t>
      </w:r>
      <w:r w:rsidRPr="00F0123A">
        <w:rPr>
          <w:rStyle w:val="hps"/>
          <w:rFonts w:asciiTheme="minorBidi" w:hAnsiTheme="minorBidi"/>
          <w:sz w:val="18"/>
          <w:szCs w:val="18"/>
        </w:rPr>
        <w:t>1</w:t>
      </w:r>
      <w:r w:rsidRPr="00F0123A">
        <w:rPr>
          <w:rFonts w:asciiTheme="minorBidi" w:hAnsiTheme="minorBidi"/>
          <w:sz w:val="18"/>
          <w:szCs w:val="18"/>
        </w:rPr>
        <w:t>)</w:t>
      </w:r>
      <w:r w:rsidRPr="00F0123A">
        <w:rPr>
          <w:rStyle w:val="hps"/>
          <w:rFonts w:asciiTheme="minorBidi" w:hAnsiTheme="minorBidi"/>
          <w:sz w:val="18"/>
          <w:szCs w:val="18"/>
        </w:rPr>
        <w:t xml:space="preserve"> the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resiliency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schema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therapy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group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than in the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pre-test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and post-test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were significantly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increased</w:t>
      </w:r>
      <w:r w:rsidRPr="00F0123A">
        <w:rPr>
          <w:rFonts w:asciiTheme="minorBidi" w:hAnsiTheme="minorBidi"/>
          <w:sz w:val="18"/>
          <w:szCs w:val="18"/>
        </w:rPr>
        <w:t xml:space="preserve">. </w:t>
      </w:r>
      <w:r w:rsidRPr="00F0123A">
        <w:rPr>
          <w:rStyle w:val="hps"/>
          <w:rFonts w:asciiTheme="minorBidi" w:hAnsiTheme="minorBidi"/>
          <w:sz w:val="18"/>
          <w:szCs w:val="18"/>
        </w:rPr>
        <w:t>2</w:t>
      </w:r>
      <w:r w:rsidRPr="00F0123A">
        <w:rPr>
          <w:rFonts w:asciiTheme="minorBidi" w:hAnsiTheme="minorBidi"/>
          <w:sz w:val="18"/>
          <w:szCs w:val="18"/>
        </w:rPr>
        <w:t xml:space="preserve">) </w:t>
      </w:r>
      <w:r w:rsidRPr="00F0123A">
        <w:rPr>
          <w:rStyle w:val="hps"/>
          <w:rFonts w:asciiTheme="minorBidi" w:hAnsiTheme="minorBidi"/>
          <w:sz w:val="18"/>
          <w:szCs w:val="18"/>
        </w:rPr>
        <w:t>Prevention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hyperlink r:id="rId7" w:history="1">
        <w:r w:rsidRPr="00F0123A">
          <w:rPr>
            <w:rStyle w:val="hps"/>
            <w:rFonts w:asciiTheme="minorBidi" w:hAnsiTheme="minorBidi"/>
            <w:sz w:val="18"/>
            <w:szCs w:val="18"/>
          </w:rPr>
          <w:t>Mindfulness Based Relapse Prevention</w:t>
        </w:r>
      </w:hyperlink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(MBRP)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 xml:space="preserve">in the </w:t>
      </w:r>
      <w:r w:rsidRPr="00F0123A">
        <w:rPr>
          <w:rStyle w:val="hps"/>
          <w:rFonts w:asciiTheme="minorBidi" w:hAnsiTheme="minorBidi"/>
          <w:sz w:val="18"/>
          <w:szCs w:val="18"/>
        </w:rPr>
        <w:t>Resiliency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in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substance dependent patients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admitted to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Shiraz</w:t>
      </w:r>
      <w:r>
        <w:rPr>
          <w:rFonts w:asciiTheme="minorBidi" w:hAnsiTheme="minorBidi"/>
          <w:sz w:val="18"/>
          <w:szCs w:val="18"/>
        </w:rPr>
        <w:t xml:space="preserve"> clinics </w:t>
      </w:r>
      <w:r w:rsidRPr="00F0123A">
        <w:rPr>
          <w:rStyle w:val="hps"/>
          <w:rFonts w:asciiTheme="minorBidi" w:hAnsiTheme="minorBidi"/>
          <w:sz w:val="18"/>
          <w:szCs w:val="18"/>
        </w:rPr>
        <w:t>is effective</w:t>
      </w:r>
      <w:r w:rsidRPr="00F0123A">
        <w:rPr>
          <w:rFonts w:asciiTheme="minorBidi" w:hAnsiTheme="minorBidi"/>
          <w:sz w:val="18"/>
          <w:szCs w:val="18"/>
        </w:rPr>
        <w:t xml:space="preserve">. </w:t>
      </w:r>
      <w:r w:rsidRPr="00F0123A">
        <w:rPr>
          <w:rStyle w:val="hps"/>
          <w:rFonts w:asciiTheme="minorBidi" w:hAnsiTheme="minorBidi"/>
          <w:sz w:val="18"/>
          <w:szCs w:val="18"/>
        </w:rPr>
        <w:t>3</w:t>
      </w:r>
      <w:r w:rsidRPr="00F0123A">
        <w:rPr>
          <w:rFonts w:asciiTheme="minorBidi" w:hAnsiTheme="minorBidi"/>
          <w:sz w:val="18"/>
          <w:szCs w:val="18"/>
        </w:rPr>
        <w:t xml:space="preserve">) </w:t>
      </w:r>
      <w:r w:rsidRPr="00F0123A">
        <w:rPr>
          <w:rStyle w:val="hps"/>
          <w:rFonts w:asciiTheme="minorBidi" w:hAnsiTheme="minorBidi"/>
          <w:sz w:val="18"/>
          <w:szCs w:val="18"/>
        </w:rPr>
        <w:t>The effectiveness 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schema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therapy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approach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compared to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the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prevention of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hyperlink r:id="rId8" w:history="1">
        <w:r w:rsidRPr="00F0123A">
          <w:rPr>
            <w:rStyle w:val="hps"/>
            <w:rFonts w:asciiTheme="minorBidi" w:hAnsiTheme="minorBidi"/>
            <w:sz w:val="18"/>
            <w:szCs w:val="18"/>
          </w:rPr>
          <w:t>Mindfulness Based Relapse Prevention</w:t>
        </w:r>
      </w:hyperlink>
      <w:r w:rsidRPr="00F0123A">
        <w:rPr>
          <w:rStyle w:val="hps"/>
          <w:rFonts w:asciiTheme="minorBidi" w:hAnsiTheme="minorBidi"/>
          <w:sz w:val="18"/>
          <w:szCs w:val="18"/>
        </w:rPr>
        <w:t xml:space="preserve"> (MBRP)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 xml:space="preserve">in the </w:t>
      </w:r>
      <w:r w:rsidRPr="00F0123A">
        <w:rPr>
          <w:rStyle w:val="hps"/>
          <w:rFonts w:asciiTheme="minorBidi" w:hAnsiTheme="minorBidi"/>
          <w:sz w:val="18"/>
          <w:szCs w:val="18"/>
        </w:rPr>
        <w:t>Resiliency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in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substance dependent patients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admitted to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Shiraz clinic</w:t>
      </w:r>
      <w:r>
        <w:rPr>
          <w:rStyle w:val="hps"/>
          <w:rFonts w:asciiTheme="minorBidi" w:hAnsiTheme="minorBidi"/>
          <w:sz w:val="18"/>
          <w:szCs w:val="18"/>
        </w:rPr>
        <w:t>s</w:t>
      </w:r>
      <w:r w:rsidRPr="00F0123A">
        <w:rPr>
          <w:rFonts w:asciiTheme="minorBidi" w:hAnsiTheme="minorBidi"/>
          <w:sz w:val="18"/>
          <w:szCs w:val="18"/>
        </w:rPr>
        <w:t xml:space="preserve"> </w:t>
      </w:r>
      <w:r w:rsidRPr="00F0123A">
        <w:rPr>
          <w:rStyle w:val="hps"/>
          <w:rFonts w:asciiTheme="minorBidi" w:hAnsiTheme="minorBidi"/>
          <w:sz w:val="18"/>
          <w:szCs w:val="18"/>
        </w:rPr>
        <w:t>is different</w:t>
      </w:r>
      <w:r w:rsidRPr="00F0123A">
        <w:rPr>
          <w:rFonts w:asciiTheme="minorBidi" w:hAnsiTheme="minorBidi"/>
          <w:sz w:val="18"/>
          <w:szCs w:val="18"/>
        </w:rPr>
        <w:t>.</w:t>
      </w:r>
    </w:p>
    <w:p w:rsidR="009516D2" w:rsidRDefault="009516D2" w:rsidP="009516D2">
      <w:pPr>
        <w:ind w:firstLine="720"/>
        <w:jc w:val="both"/>
        <w:rPr>
          <w:rFonts w:asciiTheme="minorBidi" w:hAnsiTheme="minorBidi"/>
          <w:b/>
          <w:bCs/>
          <w:sz w:val="18"/>
          <w:szCs w:val="18"/>
          <w:rtl/>
        </w:rPr>
      </w:pPr>
      <w:r w:rsidRPr="00244D46">
        <w:rPr>
          <w:rFonts w:asciiTheme="minorBidi" w:hAnsiTheme="minorBidi"/>
          <w:b/>
          <w:bCs/>
          <w:sz w:val="18"/>
          <w:szCs w:val="18"/>
        </w:rPr>
        <w:t>Keywords:</w:t>
      </w:r>
      <w:r w:rsidRPr="00244D46">
        <w:rPr>
          <w:rFonts w:asciiTheme="minorBidi" w:hAnsiTheme="minorBidi"/>
          <w:b/>
          <w:bCs/>
          <w:sz w:val="28"/>
          <w:szCs w:val="28"/>
        </w:rPr>
        <w:t xml:space="preserve"> </w:t>
      </w:r>
      <w:r>
        <w:rPr>
          <w:rStyle w:val="hps"/>
          <w:rFonts w:asciiTheme="minorBidi" w:hAnsiTheme="minorBidi"/>
          <w:sz w:val="18"/>
          <w:szCs w:val="18"/>
        </w:rPr>
        <w:t>Schema Therapy</w:t>
      </w:r>
      <w:r w:rsidRPr="00244D46">
        <w:rPr>
          <w:rStyle w:val="hps"/>
          <w:rFonts w:asciiTheme="minorBidi" w:hAnsiTheme="minorBidi"/>
          <w:sz w:val="18"/>
          <w:szCs w:val="18"/>
        </w:rPr>
        <w:t>, MBRP</w:t>
      </w:r>
      <w:r w:rsidRPr="00244D46">
        <w:rPr>
          <w:rStyle w:val="hps"/>
          <w:rFonts w:asciiTheme="minorBidi" w:hAnsiTheme="minorBidi"/>
        </w:rPr>
        <w:t xml:space="preserve">, </w:t>
      </w:r>
      <w:r w:rsidRPr="00244D46">
        <w:rPr>
          <w:rStyle w:val="hps"/>
          <w:rFonts w:asciiTheme="minorBidi" w:hAnsiTheme="minorBidi"/>
          <w:sz w:val="18"/>
          <w:szCs w:val="18"/>
        </w:rPr>
        <w:t>Drug Addicts, Resiliency</w:t>
      </w:r>
      <w:r w:rsidRPr="00244D46">
        <w:rPr>
          <w:rStyle w:val="hps"/>
        </w:rPr>
        <w:t xml:space="preserve"> </w:t>
      </w:r>
    </w:p>
    <w:p w:rsidR="00627388" w:rsidRDefault="00627388">
      <w:bookmarkStart w:id="0" w:name="_GoBack"/>
      <w:bookmarkEnd w:id="0"/>
    </w:p>
    <w:sectPr w:rsidR="00627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FE4" w:rsidRDefault="00382FE4" w:rsidP="009516D2">
      <w:pPr>
        <w:spacing w:after="0" w:line="240" w:lineRule="auto"/>
      </w:pPr>
      <w:r>
        <w:separator/>
      </w:r>
    </w:p>
  </w:endnote>
  <w:endnote w:type="continuationSeparator" w:id="0">
    <w:p w:rsidR="00382FE4" w:rsidRDefault="00382FE4" w:rsidP="0095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FE4" w:rsidRDefault="00382FE4" w:rsidP="009516D2">
      <w:pPr>
        <w:spacing w:after="0" w:line="240" w:lineRule="auto"/>
      </w:pPr>
      <w:r>
        <w:separator/>
      </w:r>
    </w:p>
  </w:footnote>
  <w:footnote w:type="continuationSeparator" w:id="0">
    <w:p w:rsidR="00382FE4" w:rsidRDefault="00382FE4" w:rsidP="009516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6D2"/>
    <w:rsid w:val="000D4F37"/>
    <w:rsid w:val="00382FE4"/>
    <w:rsid w:val="00627388"/>
    <w:rsid w:val="008D7E00"/>
    <w:rsid w:val="0095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C77BF2-25C9-4BCD-B2EB-A1D567A5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6D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6D2"/>
  </w:style>
  <w:style w:type="paragraph" w:styleId="Footer">
    <w:name w:val="footer"/>
    <w:basedOn w:val="Normal"/>
    <w:link w:val="FooterChar"/>
    <w:uiPriority w:val="99"/>
    <w:unhideWhenUsed/>
    <w:rsid w:val="00951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6D2"/>
  </w:style>
  <w:style w:type="character" w:customStyle="1" w:styleId="hps">
    <w:name w:val="hps"/>
    <w:basedOn w:val="DefaultParagraphFont"/>
    <w:rsid w:val="00951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t&amp;rct=j&amp;q=&amp;esrc=s&amp;source=web&amp;cd=9&amp;ved=0CE8QFjAI&amp;url=http%3A%2F%2Fwww.mindfulrp.com%2F&amp;ei=kKWiVLr8McGvadnBgqAD&amp;usg=AFQjCNE0prUg5kGihr-bky1uPRkzeVMG_Q&amp;sig2=isveL8vkNZOGr1DVefZ3Nw&amp;bvm=bv.82001339,d.d2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ogle.com/url?sa=t&amp;rct=j&amp;q=&amp;esrc=s&amp;source=web&amp;cd=9&amp;ved=0CE8QFjAI&amp;url=http%3A%2F%2Fwww.mindfulrp.com%2F&amp;ei=kKWiVLr8McGvadnBgqAD&amp;usg=AFQjCNE0prUg5kGihr-bky1uPRkzeVMG_Q&amp;sig2=isveL8vkNZOGr1DVefZ3Nw&amp;bvm=bv.82001339,d.d2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/url?sa=t&amp;rct=j&amp;q=&amp;esrc=s&amp;source=web&amp;cd=9&amp;ved=0CE8QFjAI&amp;url=http%3A%2F%2Fwww.mindfulrp.com%2F&amp;ei=kKWiVLr8McGvadnBgqAD&amp;usg=AFQjCNE0prUg5kGihr-bky1uPRkzeVMG_Q&amp;sig2=isveL8vkNZOGr1DVefZ3Nw&amp;bvm=bv.82001339,d.d2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2019-03-09T23:31:00Z</dcterms:created>
  <dcterms:modified xsi:type="dcterms:W3CDTF">2019-03-09T23:33:00Z</dcterms:modified>
</cp:coreProperties>
</file>