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3E8EA" w14:textId="77777777" w:rsidR="00011B1D" w:rsidRDefault="0002405C" w:rsidP="0002405C">
      <w:pPr>
        <w:jc w:val="right"/>
      </w:pPr>
      <w:r>
        <w:rPr>
          <w:noProof/>
        </w:rPr>
        <w:drawing>
          <wp:inline distT="0" distB="0" distL="0" distR="0" wp14:anchorId="336E2DA0" wp14:editId="616088D2">
            <wp:extent cx="911225" cy="917781"/>
            <wp:effectExtent l="0" t="0" r="3175" b="0"/>
            <wp:docPr id="1" name="Picture 1"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602 (1).jpg"/>
                    <pic:cNvPicPr/>
                  </pic:nvPicPr>
                  <pic:blipFill>
                    <a:blip r:embed="rId4">
                      <a:extLst>
                        <a:ext uri="{28A0092B-C50C-407E-A947-70E740481C1C}">
                          <a14:useLocalDpi xmlns:a14="http://schemas.microsoft.com/office/drawing/2010/main" val="0"/>
                        </a:ext>
                      </a:extLst>
                    </a:blip>
                    <a:stretch>
                      <a:fillRect/>
                    </a:stretch>
                  </pic:blipFill>
                  <pic:spPr>
                    <a:xfrm>
                      <a:off x="0" y="0"/>
                      <a:ext cx="919339" cy="925954"/>
                    </a:xfrm>
                    <a:prstGeom prst="rect">
                      <a:avLst/>
                    </a:prstGeom>
                  </pic:spPr>
                </pic:pic>
              </a:graphicData>
            </a:graphic>
          </wp:inline>
        </w:drawing>
      </w:r>
    </w:p>
    <w:p w14:paraId="3BAB3DC9" w14:textId="1A57130E" w:rsidR="0002405C" w:rsidRDefault="0002405C" w:rsidP="0002405C">
      <w:pPr>
        <w:rPr>
          <w:i/>
        </w:rPr>
      </w:pPr>
      <w:r w:rsidRPr="0002405C">
        <w:rPr>
          <w:b/>
        </w:rPr>
        <w:t>Title</w:t>
      </w:r>
      <w:r>
        <w:t xml:space="preserve">: The Role of Medical Cannabis in Mental Health: </w:t>
      </w:r>
      <w:r w:rsidRPr="0002405C">
        <w:rPr>
          <w:i/>
        </w:rPr>
        <w:t>A literature Review</w:t>
      </w:r>
    </w:p>
    <w:p w14:paraId="1982C6F9" w14:textId="1F491D6E" w:rsidR="0002405C" w:rsidRDefault="0002405C" w:rsidP="0002405C">
      <w:pPr>
        <w:jc w:val="center"/>
      </w:pPr>
      <w:r>
        <w:t>Name: Saranyan Senthelal</w:t>
      </w:r>
    </w:p>
    <w:p w14:paraId="52FAD3B6" w14:textId="789953D3" w:rsidR="0002405C" w:rsidRDefault="0002405C" w:rsidP="0002405C">
      <w:pPr>
        <w:jc w:val="center"/>
      </w:pPr>
      <w:r>
        <w:t>St. George’s University School of Medicine, Bayshore, New York, USA</w:t>
      </w:r>
    </w:p>
    <w:p w14:paraId="184B4F14" w14:textId="77777777" w:rsidR="0002405C" w:rsidRPr="007C2844" w:rsidRDefault="0002405C" w:rsidP="0002405C">
      <w:pPr>
        <w:rPr>
          <w:sz w:val="20"/>
          <w:szCs w:val="20"/>
          <w:lang w:val="en-US"/>
        </w:rPr>
      </w:pPr>
      <w:r>
        <w:rPr>
          <w:sz w:val="24"/>
          <w:szCs w:val="24"/>
          <w:lang w:val="en-US"/>
        </w:rPr>
        <w:tab/>
      </w:r>
      <w:r w:rsidRPr="007C2844">
        <w:rPr>
          <w:sz w:val="20"/>
          <w:szCs w:val="20"/>
          <w:lang w:val="en-US"/>
        </w:rPr>
        <w:t xml:space="preserve">The use of cannabis in medicine is no new encounter. In fact, there is evidence that describes the use of medical cannabis dating back to 400 </w:t>
      </w:r>
      <w:r w:rsidRPr="007C2844">
        <w:rPr>
          <w:sz w:val="20"/>
          <w:szCs w:val="20"/>
          <w:vertAlign w:val="subscript"/>
          <w:lang w:val="en-US"/>
        </w:rPr>
        <w:t>AD</w:t>
      </w:r>
      <w:r w:rsidRPr="007C2844">
        <w:rPr>
          <w:sz w:val="20"/>
          <w:szCs w:val="20"/>
          <w:vertAlign w:val="superscript"/>
          <w:lang w:val="en-US"/>
        </w:rPr>
        <w:t>1</w:t>
      </w:r>
      <w:r w:rsidRPr="007C2844">
        <w:rPr>
          <w:sz w:val="20"/>
          <w:szCs w:val="20"/>
          <w:lang w:val="en-US"/>
        </w:rPr>
        <w:t xml:space="preserve">. More recently, cannabis was described as a medicine in the </w:t>
      </w:r>
      <w:r w:rsidRPr="007C2844">
        <w:rPr>
          <w:i/>
          <w:sz w:val="20"/>
          <w:szCs w:val="20"/>
          <w:lang w:val="en-US"/>
        </w:rPr>
        <w:t>United States Pharmacopoeia</w:t>
      </w:r>
      <w:r w:rsidRPr="007C2844">
        <w:rPr>
          <w:sz w:val="20"/>
          <w:szCs w:val="20"/>
          <w:lang w:val="en-US"/>
        </w:rPr>
        <w:t xml:space="preserve"> in 1850</w:t>
      </w:r>
      <w:r w:rsidRPr="007C2844">
        <w:rPr>
          <w:sz w:val="20"/>
          <w:szCs w:val="20"/>
          <w:vertAlign w:val="superscript"/>
          <w:lang w:val="en-US"/>
        </w:rPr>
        <w:t>2,3</w:t>
      </w:r>
      <w:r w:rsidRPr="007C2844">
        <w:rPr>
          <w:sz w:val="20"/>
          <w:szCs w:val="20"/>
          <w:lang w:val="en-US"/>
        </w:rPr>
        <w:t xml:space="preserve">. It was not until many years later, under the </w:t>
      </w:r>
      <w:r w:rsidRPr="007C2844">
        <w:rPr>
          <w:i/>
          <w:sz w:val="20"/>
          <w:szCs w:val="20"/>
          <w:lang w:val="en-US"/>
        </w:rPr>
        <w:t>Controlled Substances Act of 1970</w:t>
      </w:r>
      <w:r w:rsidRPr="007C2844">
        <w:rPr>
          <w:sz w:val="20"/>
          <w:szCs w:val="20"/>
          <w:lang w:val="en-US"/>
        </w:rPr>
        <w:t>, that cannabis became a prohibited substance in the United States</w:t>
      </w:r>
      <w:r w:rsidRPr="007C2844">
        <w:rPr>
          <w:sz w:val="20"/>
          <w:szCs w:val="20"/>
          <w:vertAlign w:val="superscript"/>
          <w:lang w:val="en-US"/>
        </w:rPr>
        <w:t>3</w:t>
      </w:r>
      <w:r w:rsidRPr="007C2844">
        <w:rPr>
          <w:sz w:val="20"/>
          <w:szCs w:val="20"/>
          <w:lang w:val="en-US"/>
        </w:rPr>
        <w:t xml:space="preserve">. In Canada, cannabis was prohibited in 1923 under the </w:t>
      </w:r>
      <w:r w:rsidRPr="007C2844">
        <w:rPr>
          <w:i/>
          <w:sz w:val="20"/>
          <w:szCs w:val="20"/>
          <w:lang w:val="en-US"/>
        </w:rPr>
        <w:t>Narcotics Drug Act Amendment Bill</w:t>
      </w:r>
      <w:r w:rsidRPr="007C2844">
        <w:rPr>
          <w:sz w:val="20"/>
          <w:szCs w:val="20"/>
          <w:vertAlign w:val="superscript"/>
          <w:lang w:val="en-US"/>
        </w:rPr>
        <w:t>4</w:t>
      </w:r>
      <w:r w:rsidRPr="007C2844">
        <w:rPr>
          <w:sz w:val="20"/>
          <w:szCs w:val="20"/>
          <w:lang w:val="en-US"/>
        </w:rPr>
        <w:t>. Despite these attempted restrictions, according to the World Health Organization (WHO), cannabis is the most commonly abused illicit drug worldwide</w:t>
      </w:r>
      <w:r w:rsidRPr="007C2844">
        <w:rPr>
          <w:sz w:val="20"/>
          <w:szCs w:val="20"/>
          <w:vertAlign w:val="superscript"/>
          <w:lang w:val="en-US"/>
        </w:rPr>
        <w:t>5</w:t>
      </w:r>
      <w:r w:rsidRPr="007C2844">
        <w:rPr>
          <w:sz w:val="20"/>
          <w:szCs w:val="20"/>
          <w:lang w:val="en-US"/>
        </w:rPr>
        <w:t xml:space="preserve">. </w:t>
      </w:r>
    </w:p>
    <w:p w14:paraId="62B43092" w14:textId="77777777" w:rsidR="0002405C" w:rsidRPr="007C2844" w:rsidRDefault="0002405C" w:rsidP="0002405C">
      <w:pPr>
        <w:ind w:firstLine="720"/>
        <w:rPr>
          <w:sz w:val="20"/>
          <w:szCs w:val="20"/>
          <w:lang w:val="en-US"/>
        </w:rPr>
      </w:pPr>
      <w:r w:rsidRPr="007C2844">
        <w:rPr>
          <w:sz w:val="20"/>
          <w:szCs w:val="20"/>
          <w:lang w:val="en-US"/>
        </w:rPr>
        <w:t xml:space="preserve">With the legalization of cannabis in Canada, there has been an increasing interest regarding the psychological and physiological effects of cannabis. As cannabis use continues to steadily increase across Canada, it is imperative that healthcare providers are aware of the potential indications or contraindications that this substance may provide for their patients. This review attempts to detail and highlight the necessary information found in the literature regarding the possible role of cannabis in psychiatric medicine. It should be noted that research in the field of medical cannabis is extremely limited at this point in </w:t>
      </w:r>
      <w:proofErr w:type="gramStart"/>
      <w:r w:rsidRPr="007C2844">
        <w:rPr>
          <w:sz w:val="20"/>
          <w:szCs w:val="20"/>
          <w:lang w:val="en-US"/>
        </w:rPr>
        <w:t>time</w:t>
      </w:r>
      <w:proofErr w:type="gramEnd"/>
      <w:r w:rsidRPr="007C2844">
        <w:rPr>
          <w:sz w:val="20"/>
          <w:szCs w:val="20"/>
          <w:lang w:val="en-US"/>
        </w:rPr>
        <w:t xml:space="preserve"> so it is difficult for any definitive conclusions to be made from the literature.</w:t>
      </w:r>
    </w:p>
    <w:p w14:paraId="35B847A7" w14:textId="13B8F98E" w:rsidR="0002405C" w:rsidRPr="007C2844" w:rsidRDefault="0002405C" w:rsidP="0002405C">
      <w:pPr>
        <w:ind w:firstLine="720"/>
        <w:rPr>
          <w:sz w:val="20"/>
          <w:szCs w:val="20"/>
          <w:lang w:val="en-US"/>
        </w:rPr>
      </w:pPr>
      <w:r w:rsidRPr="007C2844">
        <w:rPr>
          <w:sz w:val="20"/>
          <w:szCs w:val="20"/>
          <w:lang w:val="en-US"/>
        </w:rPr>
        <w:t>The options that healthcare providers have surrounding the administration of medical cannabis include the use of cannabidiol (CBD) or delta – 9 – tetrahydrocannabinol (THC). Although both compounds are derived from the same plant and are associated with the endocannabinoid system in the body, they have very different psychopharmacological effects. THC binds to the cannabinoid 1 (CB1) receptors in the brain, producing the psychoactive effects commonly described by cannabis users as euphoric</w:t>
      </w:r>
      <w:r w:rsidRPr="007C2844">
        <w:rPr>
          <w:sz w:val="20"/>
          <w:szCs w:val="20"/>
          <w:vertAlign w:val="superscript"/>
          <w:lang w:val="en-US"/>
        </w:rPr>
        <w:t>6,7</w:t>
      </w:r>
      <w:r w:rsidRPr="007C2844">
        <w:rPr>
          <w:sz w:val="20"/>
          <w:szCs w:val="20"/>
          <w:lang w:val="en-US"/>
        </w:rPr>
        <w:t>. CBD on the other hand, has very little interaction with CB1 receptors, if at all</w:t>
      </w:r>
      <w:r w:rsidRPr="007C2844">
        <w:rPr>
          <w:sz w:val="20"/>
          <w:szCs w:val="20"/>
          <w:vertAlign w:val="superscript"/>
          <w:lang w:val="en-US"/>
        </w:rPr>
        <w:t>6,7</w:t>
      </w:r>
      <w:r w:rsidRPr="007C2844">
        <w:rPr>
          <w:sz w:val="20"/>
          <w:szCs w:val="20"/>
          <w:lang w:val="en-US"/>
        </w:rPr>
        <w:t>. In fact, CBD has been shown to even block these CB1 receptors and disrupt the THC and CB1 interaction</w:t>
      </w:r>
      <w:r w:rsidRPr="007C2844">
        <w:rPr>
          <w:sz w:val="20"/>
          <w:szCs w:val="20"/>
          <w:vertAlign w:val="superscript"/>
          <w:lang w:val="en-US"/>
        </w:rPr>
        <w:t>6,7</w:t>
      </w:r>
      <w:r w:rsidRPr="007C2844">
        <w:rPr>
          <w:sz w:val="20"/>
          <w:szCs w:val="20"/>
          <w:lang w:val="en-US"/>
        </w:rPr>
        <w:t>.</w:t>
      </w:r>
    </w:p>
    <w:p w14:paraId="3A4A71A3" w14:textId="26531D3E" w:rsidR="0002405C" w:rsidRPr="007C2844" w:rsidRDefault="0002405C" w:rsidP="0002405C">
      <w:pPr>
        <w:ind w:firstLine="720"/>
        <w:rPr>
          <w:sz w:val="20"/>
          <w:szCs w:val="20"/>
          <w:lang w:val="en-US"/>
        </w:rPr>
      </w:pPr>
      <w:r w:rsidRPr="007C2844">
        <w:rPr>
          <w:sz w:val="20"/>
          <w:szCs w:val="20"/>
          <w:lang w:val="en-US"/>
        </w:rPr>
        <w:t xml:space="preserve">This literature reviews focuses on </w:t>
      </w:r>
      <w:r w:rsidR="007C2844" w:rsidRPr="007C2844">
        <w:rPr>
          <w:sz w:val="20"/>
          <w:szCs w:val="20"/>
          <w:lang w:val="en-US"/>
        </w:rPr>
        <w:t xml:space="preserve">providing a thorough review on the role of cannabis in </w:t>
      </w:r>
      <w:r w:rsidRPr="007C2844">
        <w:rPr>
          <w:sz w:val="20"/>
          <w:szCs w:val="20"/>
          <w:lang w:val="en-US"/>
        </w:rPr>
        <w:t xml:space="preserve">the most prevalent psychiatric illnesses that present in both the inpatient and outpatient setting. More specifically, the role of medical cannabis in childhood disorders (including autism spectrum disorder, attention deficit hyperactive disorder, and Tourette disorder), mood disorders (including major depressive disorder and bipolar disorder), psychotic disorders (including schizophrenia and acute psychosis), anxiety (including social anxiety disorder, generalized anxiety disorder), obsessive compulsive disorder, and </w:t>
      </w:r>
      <w:proofErr w:type="spellStart"/>
      <w:r w:rsidRPr="007C2844">
        <w:rPr>
          <w:sz w:val="20"/>
          <w:szCs w:val="20"/>
          <w:lang w:val="en-US"/>
        </w:rPr>
        <w:t>post traumatic</w:t>
      </w:r>
      <w:proofErr w:type="spellEnd"/>
      <w:r w:rsidRPr="007C2844">
        <w:rPr>
          <w:sz w:val="20"/>
          <w:szCs w:val="20"/>
          <w:lang w:val="en-US"/>
        </w:rPr>
        <w:t xml:space="preserve"> stress disorder.</w:t>
      </w:r>
    </w:p>
    <w:p w14:paraId="0148CBD6" w14:textId="03E52B06" w:rsidR="007C2844" w:rsidRPr="007C2844" w:rsidRDefault="007C2844" w:rsidP="007C2844">
      <w:pPr>
        <w:rPr>
          <w:b/>
          <w:sz w:val="20"/>
          <w:szCs w:val="20"/>
          <w:lang w:val="en-US"/>
        </w:rPr>
      </w:pPr>
      <w:r w:rsidRPr="007C2844">
        <w:rPr>
          <w:b/>
          <w:sz w:val="20"/>
          <w:szCs w:val="20"/>
          <w:lang w:val="en-US"/>
        </w:rPr>
        <w:t>Biography</w:t>
      </w:r>
    </w:p>
    <w:p w14:paraId="09B036A3" w14:textId="1DC713F4" w:rsidR="007C2844" w:rsidRPr="007C2844" w:rsidRDefault="007C2844" w:rsidP="007C2844">
      <w:pPr>
        <w:rPr>
          <w:rFonts w:ascii="Calibri" w:hAnsi="Calibri" w:cs="Calibri"/>
          <w:color w:val="000000"/>
          <w:sz w:val="20"/>
          <w:szCs w:val="20"/>
          <w:shd w:val="clear" w:color="auto" w:fill="FFFFFF"/>
        </w:rPr>
      </w:pPr>
      <w:r w:rsidRPr="007C2844">
        <w:rPr>
          <w:sz w:val="20"/>
          <w:szCs w:val="20"/>
          <w:lang w:val="en-US"/>
        </w:rPr>
        <w:t xml:space="preserve">Dr. </w:t>
      </w:r>
      <w:proofErr w:type="spellStart"/>
      <w:r w:rsidRPr="007C2844">
        <w:rPr>
          <w:sz w:val="20"/>
          <w:szCs w:val="20"/>
          <w:lang w:val="en-US"/>
        </w:rPr>
        <w:t>Ajmay</w:t>
      </w:r>
      <w:proofErr w:type="spellEnd"/>
      <w:r w:rsidRPr="007C2844">
        <w:rPr>
          <w:sz w:val="20"/>
          <w:szCs w:val="20"/>
          <w:lang w:val="en-US"/>
        </w:rPr>
        <w:t xml:space="preserve"> </w:t>
      </w:r>
      <w:proofErr w:type="spellStart"/>
      <w:r w:rsidRPr="007C2844">
        <w:rPr>
          <w:sz w:val="20"/>
          <w:szCs w:val="20"/>
          <w:lang w:val="en-US"/>
        </w:rPr>
        <w:t>Razmy</w:t>
      </w:r>
      <w:proofErr w:type="spellEnd"/>
      <w:r w:rsidRPr="007C2844">
        <w:rPr>
          <w:sz w:val="20"/>
          <w:szCs w:val="20"/>
          <w:lang w:val="en-US"/>
        </w:rPr>
        <w:t xml:space="preserve"> has completed his MD at the University of Toronto. He is currently a practicing psychiatrist in Mississauga, Ontario.</w:t>
      </w:r>
      <w:r w:rsidRPr="007C2844">
        <w:rPr>
          <w:rFonts w:ascii="Calibri" w:hAnsi="Calibri" w:cs="Calibri"/>
          <w:color w:val="000000"/>
          <w:sz w:val="20"/>
          <w:szCs w:val="20"/>
          <w:shd w:val="clear" w:color="auto" w:fill="FFFFFF"/>
        </w:rPr>
        <w:t xml:space="preserve"> </w:t>
      </w:r>
      <w:r w:rsidRPr="007C2844">
        <w:rPr>
          <w:rFonts w:ascii="Calibri" w:hAnsi="Calibri" w:cs="Calibri"/>
          <w:color w:val="000000"/>
          <w:sz w:val="20"/>
          <w:szCs w:val="20"/>
          <w:shd w:val="clear" w:color="auto" w:fill="FFFFFF"/>
        </w:rPr>
        <w:t> </w:t>
      </w:r>
      <w:r w:rsidRPr="007C2844">
        <w:rPr>
          <w:rFonts w:ascii="Calibri" w:hAnsi="Calibri" w:cs="Calibri"/>
          <w:color w:val="000000"/>
          <w:sz w:val="20"/>
          <w:szCs w:val="20"/>
          <w:shd w:val="clear" w:color="auto" w:fill="FFFFFF"/>
        </w:rPr>
        <w:t>He is also</w:t>
      </w:r>
      <w:r w:rsidRPr="007C2844">
        <w:rPr>
          <w:rFonts w:ascii="Calibri" w:hAnsi="Calibri" w:cs="Calibri"/>
          <w:color w:val="000000"/>
          <w:sz w:val="20"/>
          <w:szCs w:val="20"/>
          <w:shd w:val="clear" w:color="auto" w:fill="FFFFFF"/>
        </w:rPr>
        <w:t xml:space="preserve"> </w:t>
      </w:r>
      <w:proofErr w:type="gramStart"/>
      <w:r w:rsidRPr="007C2844">
        <w:rPr>
          <w:rFonts w:ascii="Calibri" w:hAnsi="Calibri" w:cs="Calibri"/>
          <w:color w:val="000000"/>
          <w:sz w:val="20"/>
          <w:szCs w:val="20"/>
          <w:shd w:val="clear" w:color="auto" w:fill="FFFFFF"/>
        </w:rPr>
        <w:t xml:space="preserve">the </w:t>
      </w:r>
      <w:r w:rsidRPr="007C2844">
        <w:rPr>
          <w:rFonts w:ascii="Calibri" w:hAnsi="Calibri" w:cs="Calibri"/>
          <w:color w:val="000000"/>
          <w:sz w:val="20"/>
          <w:szCs w:val="20"/>
          <w:shd w:val="clear" w:color="auto" w:fill="FFFFFF"/>
        </w:rPr>
        <w:t xml:space="preserve"> Director</w:t>
      </w:r>
      <w:proofErr w:type="gramEnd"/>
      <w:r w:rsidRPr="007C2844">
        <w:rPr>
          <w:rFonts w:ascii="Calibri" w:hAnsi="Calibri" w:cs="Calibri"/>
          <w:color w:val="000000"/>
          <w:sz w:val="20"/>
          <w:szCs w:val="20"/>
          <w:shd w:val="clear" w:color="auto" w:fill="FFFFFF"/>
        </w:rPr>
        <w:t xml:space="preserve"> of the </w:t>
      </w:r>
      <w:r w:rsidRPr="007C2844">
        <w:rPr>
          <w:rFonts w:ascii="Calibri" w:hAnsi="Calibri" w:cs="Calibri"/>
          <w:color w:val="000000"/>
          <w:sz w:val="20"/>
          <w:szCs w:val="20"/>
          <w:shd w:val="clear" w:color="auto" w:fill="FFFFFF"/>
        </w:rPr>
        <w:t>Acute Psychosis Critical Care Center at Trillium Health Partners in Mississauga, Ontario and is a professor at the University of Toronto School of Medicine.</w:t>
      </w:r>
    </w:p>
    <w:p w14:paraId="795549D5" w14:textId="2248F2D5" w:rsidR="007C2844" w:rsidRPr="007C2844" w:rsidRDefault="007C2844" w:rsidP="007C2844">
      <w:pPr>
        <w:rPr>
          <w:sz w:val="20"/>
          <w:szCs w:val="20"/>
          <w:lang w:val="en-US"/>
        </w:rPr>
      </w:pPr>
      <w:proofErr w:type="spellStart"/>
      <w:r w:rsidRPr="007C2844">
        <w:rPr>
          <w:sz w:val="20"/>
          <w:szCs w:val="20"/>
          <w:lang w:val="en-US"/>
        </w:rPr>
        <w:t>Saranyan</w:t>
      </w:r>
      <w:proofErr w:type="spellEnd"/>
      <w:r w:rsidRPr="007C2844">
        <w:rPr>
          <w:sz w:val="20"/>
          <w:szCs w:val="20"/>
          <w:lang w:val="en-US"/>
        </w:rPr>
        <w:t xml:space="preserve"> </w:t>
      </w:r>
      <w:proofErr w:type="spellStart"/>
      <w:r w:rsidRPr="007C2844">
        <w:rPr>
          <w:sz w:val="20"/>
          <w:szCs w:val="20"/>
          <w:lang w:val="en-US"/>
        </w:rPr>
        <w:t>Senthelal</w:t>
      </w:r>
      <w:proofErr w:type="spellEnd"/>
      <w:r w:rsidRPr="007C2844">
        <w:rPr>
          <w:sz w:val="20"/>
          <w:szCs w:val="20"/>
          <w:lang w:val="en-US"/>
        </w:rPr>
        <w:t xml:space="preserve"> is a third-year medical student from St. George’s University and aspires to be psychiatrist.</w:t>
      </w:r>
    </w:p>
    <w:p w14:paraId="63989F55" w14:textId="155B2756" w:rsidR="007C2844" w:rsidRPr="007C2844" w:rsidRDefault="007C2844" w:rsidP="007C2844">
      <w:pPr>
        <w:rPr>
          <w:b/>
          <w:sz w:val="20"/>
          <w:szCs w:val="20"/>
          <w:lang w:val="en-US"/>
        </w:rPr>
      </w:pPr>
      <w:r w:rsidRPr="007C2844">
        <w:rPr>
          <w:b/>
          <w:sz w:val="20"/>
          <w:szCs w:val="20"/>
          <w:lang w:val="en-US"/>
        </w:rPr>
        <w:t>Presenting author details</w:t>
      </w:r>
    </w:p>
    <w:p w14:paraId="6500DCFD" w14:textId="2973D817" w:rsidR="007C2844" w:rsidRPr="007C2844" w:rsidRDefault="007C2844" w:rsidP="007C2844">
      <w:pPr>
        <w:rPr>
          <w:sz w:val="20"/>
          <w:szCs w:val="20"/>
          <w:lang w:val="en-US"/>
        </w:rPr>
      </w:pPr>
      <w:proofErr w:type="spellStart"/>
      <w:r w:rsidRPr="007C2844">
        <w:rPr>
          <w:sz w:val="20"/>
          <w:szCs w:val="20"/>
          <w:lang w:val="en-US"/>
        </w:rPr>
        <w:t>Saranyan</w:t>
      </w:r>
      <w:proofErr w:type="spellEnd"/>
      <w:r w:rsidRPr="007C2844">
        <w:rPr>
          <w:sz w:val="20"/>
          <w:szCs w:val="20"/>
          <w:lang w:val="en-US"/>
        </w:rPr>
        <w:t xml:space="preserve"> </w:t>
      </w:r>
      <w:proofErr w:type="spellStart"/>
      <w:r w:rsidRPr="007C2844">
        <w:rPr>
          <w:sz w:val="20"/>
          <w:szCs w:val="20"/>
          <w:lang w:val="en-US"/>
        </w:rPr>
        <w:t>Senthelal</w:t>
      </w:r>
      <w:bookmarkStart w:id="0" w:name="_GoBack"/>
      <w:bookmarkEnd w:id="0"/>
      <w:proofErr w:type="spellEnd"/>
    </w:p>
    <w:p w14:paraId="5C35B030" w14:textId="3A136283" w:rsidR="007C2844" w:rsidRPr="007C2844" w:rsidRDefault="007C2844" w:rsidP="007C2844">
      <w:pPr>
        <w:rPr>
          <w:sz w:val="20"/>
          <w:szCs w:val="20"/>
          <w:lang w:val="en-US"/>
        </w:rPr>
      </w:pPr>
      <w:r w:rsidRPr="007C2844">
        <w:rPr>
          <w:sz w:val="20"/>
          <w:szCs w:val="20"/>
          <w:lang w:val="en-US"/>
        </w:rPr>
        <w:lastRenderedPageBreak/>
        <w:t>(1)929-404-5657</w:t>
      </w:r>
    </w:p>
    <w:p w14:paraId="14B7119C" w14:textId="0CE05777" w:rsidR="007C2844" w:rsidRPr="00411EDE" w:rsidRDefault="007C2844" w:rsidP="007C2844">
      <w:pPr>
        <w:rPr>
          <w:sz w:val="24"/>
          <w:szCs w:val="24"/>
          <w:lang w:val="en-US"/>
        </w:rPr>
      </w:pPr>
      <w:r w:rsidRPr="007C2844">
        <w:rPr>
          <w:sz w:val="20"/>
          <w:szCs w:val="20"/>
          <w:lang w:val="en-US"/>
        </w:rPr>
        <w:t>Oral or Poster Presentation</w:t>
      </w:r>
    </w:p>
    <w:p w14:paraId="79A199BF" w14:textId="77777777" w:rsidR="0002405C" w:rsidRDefault="0002405C" w:rsidP="0002405C">
      <w:pPr>
        <w:rPr>
          <w:b/>
          <w:sz w:val="24"/>
          <w:szCs w:val="24"/>
          <w:u w:val="single"/>
          <w:lang w:val="en-US"/>
        </w:rPr>
      </w:pPr>
    </w:p>
    <w:p w14:paraId="47942A8C" w14:textId="77777777" w:rsidR="0002405C" w:rsidRDefault="0002405C" w:rsidP="0002405C">
      <w:pPr>
        <w:rPr>
          <w:b/>
          <w:sz w:val="24"/>
          <w:szCs w:val="24"/>
          <w:u w:val="single"/>
          <w:lang w:val="en-US"/>
        </w:rPr>
      </w:pPr>
    </w:p>
    <w:p w14:paraId="1A3127EF" w14:textId="77777777" w:rsidR="0002405C" w:rsidRDefault="0002405C" w:rsidP="0002405C">
      <w:pPr>
        <w:rPr>
          <w:b/>
          <w:sz w:val="24"/>
          <w:szCs w:val="24"/>
          <w:u w:val="single"/>
          <w:lang w:val="en-US"/>
        </w:rPr>
      </w:pPr>
    </w:p>
    <w:p w14:paraId="2D31B4C6" w14:textId="32D4D3B6" w:rsidR="0002405C" w:rsidRPr="0002405C" w:rsidRDefault="0002405C" w:rsidP="0002405C"/>
    <w:sectPr w:rsidR="0002405C" w:rsidRPr="000240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05C"/>
    <w:rsid w:val="00011B1D"/>
    <w:rsid w:val="0002405C"/>
    <w:rsid w:val="00342467"/>
    <w:rsid w:val="00370A28"/>
    <w:rsid w:val="007C2844"/>
    <w:rsid w:val="00D85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E561"/>
  <w15:chartTrackingRefBased/>
  <w15:docId w15:val="{4F3FE7A2-B386-4CC2-A49B-8658315AC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ssenthelal@gmail.com</dc:creator>
  <cp:keywords/>
  <dc:description/>
  <cp:lastModifiedBy>ssenthelal@gmail.com</cp:lastModifiedBy>
  <cp:revision>1</cp:revision>
  <dcterms:created xsi:type="dcterms:W3CDTF">2019-01-25T15:54:00Z</dcterms:created>
  <dcterms:modified xsi:type="dcterms:W3CDTF">2019-01-25T16:13:00Z</dcterms:modified>
</cp:coreProperties>
</file>