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F62" w:rsidRPr="00D479DB" w:rsidRDefault="001B0F62" w:rsidP="00751BCE">
      <w:pPr>
        <w:spacing w:after="0" w:line="276" w:lineRule="auto"/>
        <w:jc w:val="both"/>
        <w:rPr>
          <w:rFonts w:ascii="Cambria" w:hAnsi="Cambria"/>
          <w:b/>
          <w:color w:val="000000"/>
          <w:sz w:val="24"/>
          <w:szCs w:val="28"/>
          <w:lang w:val="en-US" w:eastAsia="ko-KR"/>
        </w:rPr>
      </w:pPr>
      <w:r w:rsidRPr="00D479DB">
        <w:rPr>
          <w:rFonts w:ascii="Cambria" w:hAnsi="Cambria"/>
          <w:b/>
          <w:color w:val="000000"/>
          <w:sz w:val="24"/>
          <w:szCs w:val="28"/>
          <w:lang w:val="en-US" w:eastAsia="ko-KR"/>
        </w:rPr>
        <w:t xml:space="preserve">Effects of </w:t>
      </w:r>
      <w:r w:rsidRPr="00D479DB">
        <w:rPr>
          <w:rFonts w:ascii="Cambria" w:hAnsi="Cambria"/>
          <w:b/>
          <w:i/>
          <w:color w:val="000000"/>
          <w:sz w:val="24"/>
          <w:szCs w:val="28"/>
          <w:lang w:val="en-US" w:eastAsia="ko-KR"/>
        </w:rPr>
        <w:t xml:space="preserve">Camellia </w:t>
      </w:r>
      <w:proofErr w:type="spellStart"/>
      <w:r w:rsidRPr="00D479DB">
        <w:rPr>
          <w:rFonts w:ascii="Cambria" w:hAnsi="Cambria"/>
          <w:b/>
          <w:i/>
          <w:color w:val="000000"/>
          <w:sz w:val="24"/>
          <w:szCs w:val="28"/>
          <w:lang w:val="en-US" w:eastAsia="ko-KR"/>
        </w:rPr>
        <w:t>sinensis</w:t>
      </w:r>
      <w:proofErr w:type="spellEnd"/>
      <w:r w:rsidRPr="00D479DB">
        <w:rPr>
          <w:rFonts w:ascii="Cambria" w:hAnsi="Cambria"/>
          <w:b/>
          <w:color w:val="000000"/>
          <w:sz w:val="24"/>
          <w:szCs w:val="28"/>
          <w:lang w:val="en-US" w:eastAsia="ko-KR"/>
        </w:rPr>
        <w:t xml:space="preserve"> in Alcohol Abstinence Anxiety, </w:t>
      </w:r>
      <w:r w:rsidR="0043794D" w:rsidRPr="00D479DB">
        <w:rPr>
          <w:rFonts w:ascii="Cambria" w:hAnsi="Cambria"/>
          <w:b/>
          <w:color w:val="000000"/>
          <w:sz w:val="24"/>
          <w:szCs w:val="28"/>
          <w:lang w:val="en-US" w:eastAsia="ko-KR"/>
        </w:rPr>
        <w:t>Depression,</w:t>
      </w:r>
      <w:r w:rsidRPr="00D479DB">
        <w:rPr>
          <w:rFonts w:ascii="Cambria" w:hAnsi="Cambria"/>
          <w:b/>
          <w:color w:val="000000"/>
          <w:sz w:val="24"/>
          <w:szCs w:val="28"/>
          <w:lang w:val="en-US" w:eastAsia="ko-KR"/>
        </w:rPr>
        <w:t xml:space="preserve"> and Gene Expression Analysis in </w:t>
      </w:r>
      <w:r w:rsidR="005866B0" w:rsidRPr="00D479DB">
        <w:rPr>
          <w:rFonts w:ascii="Cambria" w:hAnsi="Cambria"/>
          <w:b/>
          <w:color w:val="000000"/>
          <w:sz w:val="24"/>
          <w:szCs w:val="28"/>
          <w:lang w:val="en-US" w:eastAsia="ko-KR"/>
        </w:rPr>
        <w:t xml:space="preserve">Hippocampus </w:t>
      </w:r>
      <w:r w:rsidRPr="00D479DB">
        <w:rPr>
          <w:rFonts w:ascii="Cambria" w:hAnsi="Cambria"/>
          <w:b/>
          <w:color w:val="000000"/>
          <w:sz w:val="24"/>
          <w:szCs w:val="28"/>
          <w:lang w:val="en-US" w:eastAsia="ko-KR"/>
        </w:rPr>
        <w:t>of Rats</w:t>
      </w:r>
    </w:p>
    <w:p w:rsidR="002220DC" w:rsidRPr="00D479DB" w:rsidRDefault="002220DC" w:rsidP="00751BCE">
      <w:pPr>
        <w:spacing w:after="0" w:line="276" w:lineRule="auto"/>
        <w:jc w:val="both"/>
        <w:rPr>
          <w:rFonts w:ascii="Cambria" w:hAnsi="Cambria" w:cs="Times New Roman"/>
          <w:lang w:val="en-US"/>
        </w:rPr>
      </w:pPr>
      <w:r w:rsidRPr="00D479DB">
        <w:rPr>
          <w:rFonts w:ascii="Cambria" w:hAnsi="Cambria" w:cs="Times New Roman"/>
          <w:lang w:val="en-US"/>
        </w:rPr>
        <w:t xml:space="preserve">  </w:t>
      </w:r>
    </w:p>
    <w:p w:rsidR="00756D6E" w:rsidRPr="00D479DB" w:rsidRDefault="001B0F62" w:rsidP="00756D6E">
      <w:pPr>
        <w:spacing w:after="0" w:line="276" w:lineRule="auto"/>
        <w:jc w:val="both"/>
        <w:rPr>
          <w:rFonts w:ascii="Cambria" w:hAnsi="Cambria" w:cs="Times New Roman"/>
          <w:lang w:val="en-US"/>
        </w:rPr>
      </w:pPr>
      <w:r w:rsidRPr="00D479DB">
        <w:rPr>
          <w:rFonts w:ascii="Cambria" w:hAnsi="Cambria" w:cs="Times New Roman"/>
          <w:lang w:val="en-US"/>
        </w:rPr>
        <w:t>Girdhari L</w:t>
      </w:r>
      <w:r w:rsidR="00756D6E" w:rsidRPr="00D479DB">
        <w:rPr>
          <w:rFonts w:ascii="Cambria" w:hAnsi="Cambria" w:cs="Times New Roman"/>
          <w:lang w:val="en-US"/>
        </w:rPr>
        <w:t>al</w:t>
      </w:r>
      <w:r w:rsidRPr="00D479DB">
        <w:rPr>
          <w:rFonts w:ascii="Cambria" w:hAnsi="Cambria" w:cs="Times New Roman"/>
          <w:lang w:val="en-US"/>
        </w:rPr>
        <w:t xml:space="preserve"> Gupta, </w:t>
      </w:r>
      <w:r w:rsidR="00756D6E" w:rsidRPr="00D479DB">
        <w:rPr>
          <w:rFonts w:ascii="Cambria" w:hAnsi="Cambria" w:cs="Times New Roman"/>
          <w:lang w:val="en-US"/>
        </w:rPr>
        <w:t xml:space="preserve">PhD, School of Pharmacy and Technology Management, SVKM’s NMIMS University, Mumbai, Maharashtra, India, </w:t>
      </w:r>
    </w:p>
    <w:p w:rsidR="002220DC" w:rsidRPr="00D479DB" w:rsidRDefault="001B0F62" w:rsidP="00756D6E">
      <w:pPr>
        <w:spacing w:after="0" w:line="276" w:lineRule="auto"/>
        <w:jc w:val="both"/>
        <w:rPr>
          <w:rFonts w:ascii="Cambria" w:hAnsi="Cambria" w:cs="Times New Roman"/>
          <w:lang w:val="en-US"/>
        </w:rPr>
      </w:pPr>
      <w:proofErr w:type="spellStart"/>
      <w:r w:rsidRPr="00D479DB">
        <w:rPr>
          <w:rFonts w:ascii="Cambria" w:hAnsi="Cambria" w:cs="Times New Roman"/>
          <w:lang w:val="en-US"/>
        </w:rPr>
        <w:t>Oseen</w:t>
      </w:r>
      <w:proofErr w:type="spellEnd"/>
      <w:r w:rsidRPr="00D479DB">
        <w:rPr>
          <w:rFonts w:ascii="Cambria" w:hAnsi="Cambria" w:cs="Times New Roman"/>
          <w:lang w:val="en-US"/>
        </w:rPr>
        <w:t xml:space="preserve"> Thaku</w:t>
      </w:r>
      <w:r w:rsidR="00756D6E" w:rsidRPr="00D479DB">
        <w:rPr>
          <w:rFonts w:ascii="Cambria" w:hAnsi="Cambria" w:cs="Times New Roman"/>
          <w:lang w:val="en-US"/>
        </w:rPr>
        <w:t xml:space="preserve">r, </w:t>
      </w:r>
      <w:proofErr w:type="spellStart"/>
      <w:r w:rsidR="00756D6E" w:rsidRPr="00D479DB">
        <w:rPr>
          <w:rFonts w:ascii="Cambria" w:hAnsi="Cambria" w:cs="Times New Roman"/>
          <w:lang w:val="en-US"/>
        </w:rPr>
        <w:t>M.Pharm</w:t>
      </w:r>
      <w:proofErr w:type="spellEnd"/>
      <w:r w:rsidR="00756D6E" w:rsidRPr="00D479DB">
        <w:rPr>
          <w:rFonts w:ascii="Cambria" w:hAnsi="Cambria" w:cs="Times New Roman"/>
          <w:lang w:val="en-US"/>
        </w:rPr>
        <w:t xml:space="preserve">, </w:t>
      </w:r>
      <w:proofErr w:type="spellStart"/>
      <w:r w:rsidR="002220DC" w:rsidRPr="00D479DB">
        <w:rPr>
          <w:rFonts w:ascii="Cambria" w:hAnsi="Cambria" w:cs="Times New Roman"/>
          <w:lang w:val="en-US"/>
        </w:rPr>
        <w:t>Jaypee</w:t>
      </w:r>
      <w:proofErr w:type="spellEnd"/>
      <w:r w:rsidR="002220DC" w:rsidRPr="00D479DB">
        <w:rPr>
          <w:rFonts w:ascii="Cambria" w:hAnsi="Cambria" w:cs="Times New Roman"/>
          <w:lang w:val="en-US"/>
        </w:rPr>
        <w:t xml:space="preserve"> University of Information Technology, </w:t>
      </w:r>
      <w:proofErr w:type="spellStart"/>
      <w:r w:rsidR="002220DC" w:rsidRPr="00D479DB">
        <w:rPr>
          <w:rFonts w:ascii="Cambria" w:hAnsi="Cambria" w:cs="Times New Roman"/>
          <w:lang w:val="en-US"/>
        </w:rPr>
        <w:t>Waknaghat</w:t>
      </w:r>
      <w:proofErr w:type="spellEnd"/>
      <w:r w:rsidR="002220DC" w:rsidRPr="00D479DB">
        <w:rPr>
          <w:rFonts w:ascii="Cambria" w:hAnsi="Cambria" w:cs="Times New Roman"/>
          <w:lang w:val="en-US"/>
        </w:rPr>
        <w:t xml:space="preserve">, </w:t>
      </w:r>
      <w:proofErr w:type="spellStart"/>
      <w:r w:rsidR="002220DC" w:rsidRPr="00D479DB">
        <w:rPr>
          <w:rFonts w:ascii="Cambria" w:hAnsi="Cambria" w:cs="Times New Roman"/>
          <w:lang w:val="en-US"/>
        </w:rPr>
        <w:t>Solan</w:t>
      </w:r>
      <w:proofErr w:type="spellEnd"/>
      <w:r w:rsidR="002220DC" w:rsidRPr="00D479DB">
        <w:rPr>
          <w:rFonts w:ascii="Cambria" w:hAnsi="Cambria" w:cs="Times New Roman"/>
          <w:lang w:val="en-US"/>
        </w:rPr>
        <w:t>, Himachal Pradesh, India</w:t>
      </w:r>
    </w:p>
    <w:p w:rsidR="00756D6E" w:rsidRPr="00D479DB" w:rsidRDefault="00756D6E" w:rsidP="00756D6E">
      <w:pPr>
        <w:spacing w:after="0" w:line="276" w:lineRule="auto"/>
        <w:jc w:val="both"/>
        <w:rPr>
          <w:rFonts w:ascii="Cambria" w:hAnsi="Cambria" w:cs="Times New Roman"/>
          <w:lang w:val="en-US"/>
        </w:rPr>
      </w:pPr>
    </w:p>
    <w:p w:rsidR="002220DC" w:rsidRPr="00D479DB" w:rsidRDefault="00756D6E" w:rsidP="002220DC">
      <w:pPr>
        <w:pStyle w:val="JNPC2016Abstracttext"/>
        <w:rPr>
          <w:rFonts w:ascii="Cambria" w:hAnsi="Cambria" w:cs="Times New Roman"/>
        </w:rPr>
      </w:pPr>
      <w:r w:rsidRPr="00D479DB">
        <w:rPr>
          <w:rFonts w:ascii="Cambria" w:hAnsi="Cambria"/>
          <w:b/>
          <w:color w:val="7030A0"/>
        </w:rPr>
        <w:t>Abstract</w:t>
      </w:r>
    </w:p>
    <w:p w:rsidR="005A409A" w:rsidRPr="00D479DB" w:rsidRDefault="00756D6E" w:rsidP="005A409A">
      <w:pPr>
        <w:autoSpaceDE w:val="0"/>
        <w:autoSpaceDN w:val="0"/>
        <w:adjustRightInd w:val="0"/>
        <w:spacing w:after="0" w:line="360" w:lineRule="auto"/>
        <w:jc w:val="both"/>
        <w:rPr>
          <w:rFonts w:ascii="Cambria" w:hAnsi="Cambria" w:cs="Times New Roman"/>
          <w:color w:val="000000"/>
          <w:sz w:val="20"/>
          <w:szCs w:val="20"/>
          <w:lang w:val="en-GB"/>
        </w:rPr>
      </w:pPr>
      <w:r w:rsidRPr="00D479DB">
        <w:rPr>
          <w:rFonts w:ascii="Cambria" w:hAnsi="Cambria"/>
          <w:b/>
          <w:sz w:val="20"/>
        </w:rPr>
        <w:t>Statement of the Problem:</w:t>
      </w:r>
      <w:r w:rsidRPr="00D479DB">
        <w:rPr>
          <w:rFonts w:ascii="Cambria" w:hAnsi="Cambria"/>
          <w:sz w:val="20"/>
        </w:rPr>
        <w:t xml:space="preserve"> </w:t>
      </w:r>
      <w:r w:rsidR="00D15401" w:rsidRPr="00D479DB">
        <w:rPr>
          <w:rFonts w:ascii="Cambria" w:hAnsi="Cambria" w:cs="Times New Roman"/>
          <w:sz w:val="20"/>
          <w:szCs w:val="20"/>
          <w:lang w:val="en-GB"/>
        </w:rPr>
        <w:t xml:space="preserve">Alcoholism is a serious public health problem that often results in medical, social (violent crimes and traffic accidents) and economic consequences throughout the world. </w:t>
      </w:r>
      <w:r w:rsidR="00E13FC1" w:rsidRPr="00D479DB">
        <w:rPr>
          <w:rFonts w:ascii="Cambria" w:hAnsi="Cambria" w:cs="Times New Roman"/>
          <w:sz w:val="20"/>
          <w:szCs w:val="20"/>
          <w:lang w:val="en-GB"/>
        </w:rPr>
        <w:t xml:space="preserve">There has been increasing thrust worldwide to opt for safer and effective plant-derived </w:t>
      </w:r>
      <w:proofErr w:type="spellStart"/>
      <w:r w:rsidR="00E13FC1" w:rsidRPr="00D479DB">
        <w:rPr>
          <w:rFonts w:ascii="Cambria" w:hAnsi="Cambria" w:cs="Times New Roman"/>
          <w:sz w:val="20"/>
          <w:szCs w:val="20"/>
          <w:lang w:val="en-GB"/>
        </w:rPr>
        <w:t>antiaddiction</w:t>
      </w:r>
      <w:proofErr w:type="spellEnd"/>
      <w:r w:rsidR="00E13FC1" w:rsidRPr="00D479DB">
        <w:rPr>
          <w:rFonts w:ascii="Cambria" w:hAnsi="Cambria" w:cs="Times New Roman"/>
          <w:sz w:val="20"/>
          <w:szCs w:val="20"/>
          <w:lang w:val="en-GB"/>
        </w:rPr>
        <w:t xml:space="preserve"> drugs mentioned in the traditional medical systems. </w:t>
      </w:r>
      <w:r w:rsidR="005A409A" w:rsidRPr="00D479DB">
        <w:rPr>
          <w:rFonts w:ascii="Cambria" w:hAnsi="Cambria" w:cs="Times New Roman"/>
          <w:sz w:val="20"/>
          <w:szCs w:val="20"/>
          <w:lang w:val="en-GB"/>
        </w:rPr>
        <w:t>Green tea (</w:t>
      </w:r>
      <w:r w:rsidR="005A409A" w:rsidRPr="00D479DB">
        <w:rPr>
          <w:rFonts w:ascii="Cambria" w:hAnsi="Cambria" w:cs="Times New Roman"/>
          <w:i/>
          <w:iCs/>
          <w:sz w:val="20"/>
          <w:szCs w:val="20"/>
          <w:lang w:val="en-GB"/>
        </w:rPr>
        <w:t xml:space="preserve">Camellia </w:t>
      </w:r>
      <w:proofErr w:type="spellStart"/>
      <w:r w:rsidR="005A409A" w:rsidRPr="00D479DB">
        <w:rPr>
          <w:rFonts w:ascii="Cambria" w:hAnsi="Cambria" w:cs="Times New Roman"/>
          <w:i/>
          <w:iCs/>
          <w:sz w:val="20"/>
          <w:szCs w:val="20"/>
          <w:lang w:val="en-GB"/>
        </w:rPr>
        <w:t>sinensis</w:t>
      </w:r>
      <w:proofErr w:type="spellEnd"/>
      <w:r w:rsidR="005A409A" w:rsidRPr="00D479DB">
        <w:rPr>
          <w:rFonts w:ascii="Cambria" w:hAnsi="Cambria" w:cs="Times New Roman"/>
          <w:sz w:val="20"/>
          <w:szCs w:val="20"/>
          <w:lang w:val="en-GB"/>
        </w:rPr>
        <w:t xml:space="preserve">, family </w:t>
      </w:r>
      <w:proofErr w:type="spellStart"/>
      <w:r w:rsidR="005A409A" w:rsidRPr="00D479DB">
        <w:rPr>
          <w:rFonts w:ascii="Cambria" w:hAnsi="Cambria" w:cs="Times New Roman"/>
          <w:sz w:val="20"/>
          <w:szCs w:val="20"/>
          <w:lang w:val="en-GB"/>
        </w:rPr>
        <w:t>Theaceae</w:t>
      </w:r>
      <w:proofErr w:type="spellEnd"/>
      <w:r w:rsidR="005A409A" w:rsidRPr="00D479DB">
        <w:rPr>
          <w:rFonts w:ascii="Cambria" w:hAnsi="Cambria" w:cs="Times New Roman"/>
          <w:sz w:val="20"/>
          <w:szCs w:val="20"/>
          <w:lang w:val="en-GB"/>
        </w:rPr>
        <w:t xml:space="preserve">) have huge medicinal uses and traditionally used for the treatment of alcohol disorders. Therefore, we evaluated the effect of </w:t>
      </w:r>
      <w:r w:rsidR="005A409A" w:rsidRPr="00D479DB">
        <w:rPr>
          <w:rFonts w:ascii="Cambria" w:hAnsi="Cambria" w:cs="Times New Roman"/>
          <w:i/>
          <w:iCs/>
          <w:sz w:val="20"/>
          <w:szCs w:val="20"/>
          <w:lang w:val="en-GB"/>
        </w:rPr>
        <w:t xml:space="preserve">Camellia </w:t>
      </w:r>
      <w:proofErr w:type="spellStart"/>
      <w:r w:rsidR="005A409A" w:rsidRPr="00D479DB">
        <w:rPr>
          <w:rFonts w:ascii="Cambria" w:hAnsi="Cambria" w:cs="Times New Roman"/>
          <w:i/>
          <w:iCs/>
          <w:sz w:val="20"/>
          <w:szCs w:val="20"/>
          <w:lang w:val="en-GB"/>
        </w:rPr>
        <w:t>sinensis</w:t>
      </w:r>
      <w:proofErr w:type="spellEnd"/>
      <w:r w:rsidR="005A409A" w:rsidRPr="00D479DB">
        <w:rPr>
          <w:rFonts w:ascii="Cambria" w:hAnsi="Cambria" w:cs="Times New Roman"/>
          <w:i/>
          <w:iCs/>
          <w:sz w:val="20"/>
          <w:szCs w:val="20"/>
          <w:lang w:val="en-GB"/>
        </w:rPr>
        <w:t xml:space="preserve"> </w:t>
      </w:r>
      <w:r w:rsidR="005A409A" w:rsidRPr="00D479DB">
        <w:rPr>
          <w:rFonts w:ascii="Cambria" w:hAnsi="Cambria" w:cs="Times New Roman"/>
          <w:sz w:val="20"/>
          <w:szCs w:val="20"/>
          <w:lang w:val="en-GB"/>
        </w:rPr>
        <w:t xml:space="preserve">in alcohol abstinence syndrome, developed following long-term voluntary alcohol intake in rats. </w:t>
      </w:r>
      <w:r w:rsidR="00D15401" w:rsidRPr="00D479DB">
        <w:rPr>
          <w:rFonts w:ascii="Cambria" w:hAnsi="Cambria"/>
          <w:b/>
          <w:sz w:val="20"/>
        </w:rPr>
        <w:t xml:space="preserve">Methodology &amp; Theoretical Orientation: </w:t>
      </w:r>
      <w:r w:rsidR="005A409A" w:rsidRPr="00D479DB">
        <w:rPr>
          <w:rFonts w:ascii="Cambria" w:hAnsi="Cambria" w:cs="Times New Roman"/>
          <w:sz w:val="20"/>
          <w:szCs w:val="20"/>
          <w:lang w:val="en-GB"/>
        </w:rPr>
        <w:t>The hydro</w:t>
      </w:r>
      <w:r w:rsidR="005A409A" w:rsidRPr="00D479DB">
        <w:rPr>
          <w:rFonts w:ascii="Cambria" w:hAnsi="Cambria" w:cs="Times New Roman"/>
          <w:color w:val="231F20"/>
          <w:sz w:val="20"/>
          <w:szCs w:val="20"/>
          <w:lang w:val="en-GB"/>
        </w:rPr>
        <w:t>-</w:t>
      </w:r>
      <w:r w:rsidR="005A409A" w:rsidRPr="00D479DB">
        <w:rPr>
          <w:rFonts w:ascii="Cambria" w:hAnsi="Cambria" w:cs="Times New Roman"/>
          <w:sz w:val="20"/>
          <w:szCs w:val="20"/>
          <w:lang w:val="en-GB"/>
        </w:rPr>
        <w:t xml:space="preserve">alcoholic extract of </w:t>
      </w:r>
      <w:r w:rsidR="005A409A" w:rsidRPr="00D479DB">
        <w:rPr>
          <w:rFonts w:ascii="Cambria" w:hAnsi="Cambria" w:cs="Times New Roman"/>
          <w:i/>
          <w:iCs/>
          <w:sz w:val="20"/>
          <w:szCs w:val="20"/>
          <w:lang w:val="en-GB"/>
        </w:rPr>
        <w:t xml:space="preserve">Camellia </w:t>
      </w:r>
      <w:proofErr w:type="spellStart"/>
      <w:r w:rsidR="005A409A" w:rsidRPr="00D479DB">
        <w:rPr>
          <w:rFonts w:ascii="Cambria" w:hAnsi="Cambria" w:cs="Times New Roman"/>
          <w:i/>
          <w:iCs/>
          <w:sz w:val="20"/>
          <w:szCs w:val="20"/>
          <w:lang w:val="en-GB"/>
        </w:rPr>
        <w:t>sinensis</w:t>
      </w:r>
      <w:proofErr w:type="spellEnd"/>
      <w:r w:rsidR="005A409A" w:rsidRPr="00D479DB">
        <w:rPr>
          <w:rFonts w:ascii="Cambria" w:hAnsi="Cambria" w:cs="Times New Roman"/>
          <w:i/>
          <w:iCs/>
          <w:sz w:val="20"/>
          <w:szCs w:val="20"/>
          <w:lang w:val="en-GB"/>
        </w:rPr>
        <w:t xml:space="preserve"> </w:t>
      </w:r>
      <w:r w:rsidR="005A409A" w:rsidRPr="00D479DB">
        <w:rPr>
          <w:rFonts w:ascii="Cambria" w:hAnsi="Cambria" w:cs="Times New Roman"/>
          <w:sz w:val="20"/>
          <w:szCs w:val="20"/>
          <w:lang w:val="en-GB"/>
        </w:rPr>
        <w:t xml:space="preserve">leaves (HECS) was first characterized for the presence of </w:t>
      </w:r>
      <w:proofErr w:type="spellStart"/>
      <w:r w:rsidR="005A409A" w:rsidRPr="00D479DB">
        <w:rPr>
          <w:rFonts w:ascii="Cambria" w:hAnsi="Cambria" w:cs="Times New Roman"/>
          <w:sz w:val="20"/>
          <w:szCs w:val="20"/>
          <w:lang w:val="en-GB"/>
        </w:rPr>
        <w:t>epigallocatechin</w:t>
      </w:r>
      <w:proofErr w:type="spellEnd"/>
      <w:r w:rsidR="005A409A" w:rsidRPr="00D479DB">
        <w:rPr>
          <w:rFonts w:ascii="Cambria" w:hAnsi="Cambria" w:cs="Times New Roman"/>
          <w:sz w:val="20"/>
          <w:szCs w:val="20"/>
          <w:lang w:val="en-GB"/>
        </w:rPr>
        <w:t xml:space="preserve"> </w:t>
      </w:r>
      <w:proofErr w:type="spellStart"/>
      <w:r w:rsidR="005A409A" w:rsidRPr="00D479DB">
        <w:rPr>
          <w:rFonts w:ascii="Cambria" w:hAnsi="Cambria" w:cs="Times New Roman"/>
          <w:sz w:val="20"/>
          <w:szCs w:val="20"/>
          <w:lang w:val="en-GB"/>
        </w:rPr>
        <w:t>gallate</w:t>
      </w:r>
      <w:proofErr w:type="spellEnd"/>
      <w:r w:rsidR="005A409A" w:rsidRPr="00D479DB">
        <w:rPr>
          <w:rFonts w:ascii="Cambria" w:hAnsi="Cambria" w:cs="Times New Roman"/>
          <w:sz w:val="20"/>
          <w:szCs w:val="20"/>
          <w:lang w:val="en-GB"/>
        </w:rPr>
        <w:t xml:space="preserve"> (15.73% w/w), and subsequently acute, sub-acute toxicity studies were also performed. For evaluation of the effects of HECS in ethanol abstinence syndrome, healthy </w:t>
      </w:r>
      <w:proofErr w:type="spellStart"/>
      <w:r w:rsidR="005A409A" w:rsidRPr="00D479DB">
        <w:rPr>
          <w:rFonts w:ascii="Cambria" w:hAnsi="Cambria" w:cs="Times New Roman"/>
          <w:sz w:val="20"/>
          <w:szCs w:val="20"/>
          <w:lang w:val="en-GB"/>
        </w:rPr>
        <w:t>Wistar</w:t>
      </w:r>
      <w:proofErr w:type="spellEnd"/>
      <w:r w:rsidR="005A409A" w:rsidRPr="00D479DB">
        <w:rPr>
          <w:rFonts w:ascii="Cambria" w:hAnsi="Cambria" w:cs="Times New Roman"/>
          <w:sz w:val="20"/>
          <w:szCs w:val="20"/>
          <w:lang w:val="en-GB"/>
        </w:rPr>
        <w:t xml:space="preserve"> rats were enabled to voluntary drinking of 9% v/v alcohol for fifteen days. The </w:t>
      </w:r>
      <w:proofErr w:type="spellStart"/>
      <w:r w:rsidR="005A409A" w:rsidRPr="00D479DB">
        <w:rPr>
          <w:rFonts w:ascii="Cambria" w:hAnsi="Cambria" w:cs="Times New Roman"/>
          <w:sz w:val="20"/>
          <w:szCs w:val="20"/>
          <w:lang w:val="en-GB"/>
        </w:rPr>
        <w:t>behavior</w:t>
      </w:r>
      <w:proofErr w:type="spellEnd"/>
      <w:r w:rsidR="005A409A" w:rsidRPr="00D479DB">
        <w:rPr>
          <w:rFonts w:ascii="Cambria" w:hAnsi="Cambria" w:cs="Times New Roman"/>
          <w:sz w:val="20"/>
          <w:szCs w:val="20"/>
          <w:lang w:val="en-GB"/>
        </w:rPr>
        <w:t xml:space="preserve"> studies were conducted employing tail suspension test, forced swim test, light-dark model and elevated-plus maze test on day 16</w:t>
      </w:r>
      <w:r w:rsidR="005A409A" w:rsidRPr="00D479DB">
        <w:rPr>
          <w:rFonts w:ascii="Cambria" w:hAnsi="Cambria" w:cs="Times New Roman"/>
          <w:sz w:val="20"/>
          <w:szCs w:val="20"/>
          <w:vertAlign w:val="superscript"/>
          <w:lang w:val="en-GB"/>
        </w:rPr>
        <w:t>th</w:t>
      </w:r>
      <w:r w:rsidR="005A409A" w:rsidRPr="00D479DB">
        <w:rPr>
          <w:rFonts w:ascii="Cambria" w:hAnsi="Cambria" w:cs="Times New Roman"/>
          <w:sz w:val="20"/>
          <w:szCs w:val="20"/>
          <w:lang w:val="en-GB"/>
        </w:rPr>
        <w:t>, 17</w:t>
      </w:r>
      <w:r w:rsidR="005A409A" w:rsidRPr="00D479DB">
        <w:rPr>
          <w:rFonts w:ascii="Cambria" w:hAnsi="Cambria" w:cs="Times New Roman"/>
          <w:sz w:val="20"/>
          <w:szCs w:val="20"/>
          <w:vertAlign w:val="superscript"/>
          <w:lang w:val="en-GB"/>
        </w:rPr>
        <w:t xml:space="preserve">th </w:t>
      </w:r>
      <w:r w:rsidR="005A409A" w:rsidRPr="00D479DB">
        <w:rPr>
          <w:rFonts w:ascii="Cambria" w:hAnsi="Cambria" w:cs="Times New Roman"/>
          <w:sz w:val="20"/>
          <w:szCs w:val="20"/>
          <w:lang w:val="en-GB"/>
        </w:rPr>
        <w:t>&amp; 18</w:t>
      </w:r>
      <w:r w:rsidR="005A409A" w:rsidRPr="00D479DB">
        <w:rPr>
          <w:rFonts w:ascii="Cambria" w:hAnsi="Cambria" w:cs="Times New Roman"/>
          <w:sz w:val="20"/>
          <w:szCs w:val="20"/>
          <w:vertAlign w:val="superscript"/>
          <w:lang w:val="en-GB"/>
        </w:rPr>
        <w:t xml:space="preserve">th </w:t>
      </w:r>
      <w:r w:rsidR="005A409A" w:rsidRPr="00D479DB">
        <w:rPr>
          <w:rFonts w:ascii="Cambria" w:hAnsi="Cambria" w:cs="Times New Roman"/>
          <w:sz w:val="20"/>
          <w:szCs w:val="20"/>
          <w:lang w:val="en-GB"/>
        </w:rPr>
        <w:t>and peak ethanol withdrawal syndrome were determined. HECS (</w:t>
      </w:r>
      <w:r w:rsidR="00B02161">
        <w:rPr>
          <w:rFonts w:ascii="Cambria" w:hAnsi="Cambria" w:cs="Times New Roman"/>
          <w:sz w:val="20"/>
          <w:szCs w:val="20"/>
          <w:lang w:val="en-GB"/>
        </w:rPr>
        <w:t xml:space="preserve">50, </w:t>
      </w:r>
      <w:r w:rsidR="005A409A" w:rsidRPr="00D479DB">
        <w:rPr>
          <w:rFonts w:ascii="Cambria" w:hAnsi="Cambria" w:cs="Times New Roman"/>
          <w:sz w:val="20"/>
          <w:szCs w:val="20"/>
          <w:lang w:val="en-GB"/>
        </w:rPr>
        <w:t>100</w:t>
      </w:r>
      <w:r w:rsidR="00B02161">
        <w:rPr>
          <w:rFonts w:ascii="Cambria" w:hAnsi="Cambria" w:cs="Times New Roman"/>
          <w:sz w:val="20"/>
          <w:szCs w:val="20"/>
          <w:lang w:val="en-GB"/>
        </w:rPr>
        <w:t xml:space="preserve"> and</w:t>
      </w:r>
      <w:r w:rsidR="005A409A" w:rsidRPr="00D479DB">
        <w:rPr>
          <w:rFonts w:ascii="Cambria" w:hAnsi="Cambria" w:cs="Times New Roman"/>
          <w:sz w:val="20"/>
          <w:szCs w:val="20"/>
          <w:lang w:val="en-GB"/>
        </w:rPr>
        <w:t xml:space="preserve"> 200 mg/kg) and standard drug diazepam were administered orally during withdrawal symptoms. Oxidative stress parameters, </w:t>
      </w:r>
      <w:r w:rsidR="005260AA">
        <w:rPr>
          <w:rFonts w:ascii="Cambria" w:hAnsi="Cambria" w:cs="Times New Roman"/>
          <w:sz w:val="20"/>
          <w:szCs w:val="20"/>
          <w:lang w:val="en-GB"/>
        </w:rPr>
        <w:t xml:space="preserve">serum serotonin, </w:t>
      </w:r>
      <w:r w:rsidR="005A409A" w:rsidRPr="00D479DB">
        <w:rPr>
          <w:rFonts w:ascii="Cambria" w:hAnsi="Cambria" w:cs="Times New Roman"/>
          <w:sz w:val="20"/>
          <w:szCs w:val="20"/>
          <w:lang w:val="en-GB"/>
        </w:rPr>
        <w:t xml:space="preserve">expression </w:t>
      </w:r>
      <w:r w:rsidR="005A409A" w:rsidRPr="00D479DB">
        <w:rPr>
          <w:rFonts w:ascii="Cambria" w:hAnsi="Cambria" w:cs="Times New Roman"/>
          <w:sz w:val="20"/>
          <w:szCs w:val="20"/>
          <w:lang w:val="en-US"/>
        </w:rPr>
        <w:t>of Gabra1, Gabra2, Gabra3, Gabra4, Gabra5 genes for GABA</w:t>
      </w:r>
      <w:r w:rsidR="005A409A" w:rsidRPr="00D479DB">
        <w:rPr>
          <w:rFonts w:ascii="Cambria" w:hAnsi="Cambria" w:cs="Times New Roman"/>
          <w:sz w:val="20"/>
          <w:szCs w:val="20"/>
          <w:vertAlign w:val="subscript"/>
          <w:lang w:val="en-US"/>
        </w:rPr>
        <w:t>A</w:t>
      </w:r>
      <w:r w:rsidR="005A409A" w:rsidRPr="00D479DB">
        <w:rPr>
          <w:rFonts w:ascii="Cambria" w:hAnsi="Cambria" w:cs="Times New Roman"/>
          <w:sz w:val="20"/>
          <w:szCs w:val="20"/>
          <w:lang w:val="en-US"/>
        </w:rPr>
        <w:t xml:space="preserve"> receptor and </w:t>
      </w:r>
      <w:r w:rsidR="005A409A" w:rsidRPr="00D479DB">
        <w:rPr>
          <w:rFonts w:ascii="Cambria" w:hAnsi="Cambria" w:cs="Times New Roman"/>
          <w:sz w:val="20"/>
          <w:szCs w:val="20"/>
          <w:lang w:val="en-GB"/>
        </w:rPr>
        <w:t xml:space="preserve">Grin1, </w:t>
      </w:r>
      <w:r w:rsidR="005A409A" w:rsidRPr="00D479DB">
        <w:rPr>
          <w:rFonts w:ascii="Cambria" w:hAnsi="Cambria" w:cs="Times New Roman"/>
          <w:sz w:val="20"/>
          <w:szCs w:val="20"/>
          <w:lang w:val="en-US"/>
        </w:rPr>
        <w:t xml:space="preserve">Grin2a, Grin2b genes for NMDA-glutamate receptor in hippocampus </w:t>
      </w:r>
      <w:r w:rsidR="005A409A" w:rsidRPr="00D479DB">
        <w:rPr>
          <w:rFonts w:ascii="Cambria" w:hAnsi="Cambria" w:cs="Times New Roman"/>
          <w:sz w:val="20"/>
          <w:szCs w:val="20"/>
          <w:lang w:val="en-GB"/>
        </w:rPr>
        <w:t xml:space="preserve">of rats were also determined. </w:t>
      </w:r>
      <w:r w:rsidR="00D15401" w:rsidRPr="00D479DB">
        <w:rPr>
          <w:rFonts w:ascii="Cambria" w:hAnsi="Cambria" w:cs="Times New Roman"/>
          <w:b/>
          <w:sz w:val="20"/>
          <w:szCs w:val="20"/>
          <w:lang w:val="en-GB"/>
        </w:rPr>
        <w:t xml:space="preserve">Findings: </w:t>
      </w:r>
      <w:r w:rsidR="005A409A" w:rsidRPr="00D479DB">
        <w:rPr>
          <w:rFonts w:ascii="Cambria" w:hAnsi="Cambria" w:cs="Times New Roman"/>
          <w:sz w:val="20"/>
          <w:szCs w:val="20"/>
          <w:lang w:val="en-GB"/>
        </w:rPr>
        <w:t xml:space="preserve">The results revealed that no observed adverse effect level was higher than 2000 mg/kg, orally. HECS exhibited significant protective effect at doses </w:t>
      </w:r>
      <w:r w:rsidR="00B02161">
        <w:rPr>
          <w:rFonts w:ascii="Cambria" w:hAnsi="Cambria" w:cs="Times New Roman"/>
          <w:sz w:val="20"/>
          <w:szCs w:val="20"/>
          <w:lang w:val="en-GB"/>
        </w:rPr>
        <w:t xml:space="preserve">100 and </w:t>
      </w:r>
      <w:r w:rsidR="005A409A" w:rsidRPr="00D479DB">
        <w:rPr>
          <w:rFonts w:ascii="Cambria" w:hAnsi="Cambria" w:cs="Times New Roman"/>
          <w:sz w:val="20"/>
          <w:szCs w:val="20"/>
          <w:lang w:val="en-GB"/>
        </w:rPr>
        <w:t xml:space="preserve">200 mg/kg, but </w:t>
      </w:r>
      <w:r w:rsidR="00B02161">
        <w:rPr>
          <w:rFonts w:ascii="Cambria" w:hAnsi="Cambria" w:cs="Times New Roman"/>
          <w:sz w:val="20"/>
          <w:szCs w:val="20"/>
          <w:lang w:val="en-GB"/>
        </w:rPr>
        <w:t xml:space="preserve">50 </w:t>
      </w:r>
      <w:r w:rsidR="005A409A" w:rsidRPr="00D479DB">
        <w:rPr>
          <w:rFonts w:ascii="Cambria" w:hAnsi="Cambria" w:cs="Times New Roman"/>
          <w:sz w:val="20"/>
          <w:szCs w:val="20"/>
          <w:lang w:val="en-GB"/>
        </w:rPr>
        <w:t xml:space="preserve">mg/kg showed insignificant protection against alcohol abstinence syndrome like anxiety and depression. The increased expression of </w:t>
      </w:r>
      <w:r w:rsidR="005A409A" w:rsidRPr="00D479DB">
        <w:rPr>
          <w:rFonts w:ascii="Cambria" w:hAnsi="Cambria" w:cs="Times New Roman"/>
          <w:sz w:val="20"/>
          <w:szCs w:val="20"/>
          <w:lang w:val="en-US"/>
        </w:rPr>
        <w:t xml:space="preserve">Grin2a, Grin2b and decreased expression of Gabra1, Gabra2, Gabra4 following ethanol abstinence were also reversed by </w:t>
      </w:r>
      <w:r w:rsidR="005A409A" w:rsidRPr="00D479DB">
        <w:rPr>
          <w:rFonts w:ascii="Cambria" w:hAnsi="Cambria" w:cs="Times New Roman"/>
          <w:sz w:val="20"/>
          <w:szCs w:val="20"/>
          <w:lang w:val="en-GB"/>
        </w:rPr>
        <w:t xml:space="preserve">HECS at doses </w:t>
      </w:r>
      <w:r w:rsidR="00B02161">
        <w:rPr>
          <w:rFonts w:ascii="Cambria" w:hAnsi="Cambria" w:cs="Times New Roman"/>
          <w:sz w:val="20"/>
          <w:szCs w:val="20"/>
          <w:lang w:val="en-GB"/>
        </w:rPr>
        <w:t xml:space="preserve">100 and </w:t>
      </w:r>
      <w:r w:rsidR="005A409A" w:rsidRPr="00D479DB">
        <w:rPr>
          <w:rFonts w:ascii="Cambria" w:hAnsi="Cambria" w:cs="Times New Roman"/>
          <w:sz w:val="20"/>
          <w:szCs w:val="20"/>
          <w:lang w:val="en-GB"/>
        </w:rPr>
        <w:t xml:space="preserve">200 mg/kg. </w:t>
      </w:r>
      <w:r w:rsidR="00897AE6" w:rsidRPr="00D479DB">
        <w:rPr>
          <w:rFonts w:ascii="Cambria" w:hAnsi="Cambria" w:cs="Times New Roman"/>
          <w:b/>
          <w:sz w:val="20"/>
          <w:szCs w:val="20"/>
          <w:lang w:val="en-GB"/>
        </w:rPr>
        <w:t xml:space="preserve">Conclusion &amp; Significance: </w:t>
      </w:r>
      <w:r w:rsidR="005A409A" w:rsidRPr="00D479DB">
        <w:rPr>
          <w:rFonts w:ascii="Cambria" w:hAnsi="Cambria" w:cs="Times New Roman"/>
          <w:color w:val="000000"/>
          <w:sz w:val="20"/>
          <w:szCs w:val="20"/>
          <w:lang w:val="en-GB"/>
        </w:rPr>
        <w:t xml:space="preserve">Thus, </w:t>
      </w:r>
      <w:r w:rsidR="005A409A" w:rsidRPr="00D479DB">
        <w:rPr>
          <w:rFonts w:ascii="Cambria" w:hAnsi="Cambria" w:cs="Times New Roman"/>
          <w:sz w:val="20"/>
          <w:szCs w:val="20"/>
          <w:lang w:val="en-GB"/>
        </w:rPr>
        <w:t>HECS</w:t>
      </w:r>
      <w:r w:rsidR="005A409A" w:rsidRPr="00D479DB">
        <w:rPr>
          <w:rFonts w:ascii="Cambria" w:hAnsi="Cambria" w:cs="Times New Roman"/>
          <w:color w:val="000000"/>
          <w:sz w:val="20"/>
          <w:szCs w:val="20"/>
          <w:lang w:val="en-GB"/>
        </w:rPr>
        <w:t xml:space="preserve"> has </w:t>
      </w:r>
      <w:r w:rsidR="00897AE6" w:rsidRPr="00D479DB">
        <w:rPr>
          <w:rFonts w:ascii="Cambria" w:hAnsi="Cambria" w:cs="Times New Roman"/>
          <w:color w:val="000000"/>
          <w:sz w:val="20"/>
          <w:szCs w:val="20"/>
          <w:lang w:val="en-GB"/>
        </w:rPr>
        <w:t xml:space="preserve">remarkable </w:t>
      </w:r>
      <w:r w:rsidR="005A409A" w:rsidRPr="00D479DB">
        <w:rPr>
          <w:rFonts w:ascii="Cambria" w:hAnsi="Cambria" w:cs="Times New Roman"/>
          <w:color w:val="000000"/>
          <w:sz w:val="20"/>
          <w:szCs w:val="20"/>
          <w:lang w:val="en-GB"/>
        </w:rPr>
        <w:t xml:space="preserve">protective </w:t>
      </w:r>
      <w:r w:rsidR="00897AE6" w:rsidRPr="00D479DB">
        <w:rPr>
          <w:rFonts w:ascii="Cambria" w:hAnsi="Cambria" w:cs="Times New Roman"/>
          <w:color w:val="000000"/>
          <w:sz w:val="20"/>
          <w:szCs w:val="20"/>
          <w:lang w:val="en-GB"/>
        </w:rPr>
        <w:t xml:space="preserve">effects </w:t>
      </w:r>
      <w:r w:rsidR="005A409A" w:rsidRPr="00D479DB">
        <w:rPr>
          <w:rFonts w:ascii="Cambria" w:hAnsi="Cambria" w:cs="Times New Roman"/>
          <w:color w:val="000000"/>
          <w:sz w:val="20"/>
          <w:szCs w:val="20"/>
          <w:lang w:val="en-GB"/>
        </w:rPr>
        <w:t xml:space="preserve">in ethanol abstinence syndrome, which may be due to its antioxidant, </w:t>
      </w:r>
      <w:r w:rsidR="003F127D">
        <w:rPr>
          <w:rFonts w:ascii="Cambria" w:hAnsi="Cambria" w:cs="Times New Roman"/>
          <w:color w:val="000000"/>
          <w:sz w:val="20"/>
          <w:szCs w:val="20"/>
          <w:lang w:val="en-GB"/>
        </w:rPr>
        <w:t xml:space="preserve">serotonergic, </w:t>
      </w:r>
      <w:proofErr w:type="spellStart"/>
      <w:r w:rsidR="005A409A" w:rsidRPr="00D479DB">
        <w:rPr>
          <w:rFonts w:ascii="Cambria" w:hAnsi="Cambria" w:cs="Times New Roman"/>
          <w:color w:val="000000"/>
          <w:sz w:val="20"/>
          <w:szCs w:val="20"/>
          <w:lang w:val="en-GB"/>
        </w:rPr>
        <w:t>GABAmimetic</w:t>
      </w:r>
      <w:proofErr w:type="spellEnd"/>
      <w:r w:rsidR="005A409A" w:rsidRPr="00D479DB">
        <w:rPr>
          <w:rFonts w:ascii="Cambria" w:hAnsi="Cambria" w:cs="Times New Roman"/>
          <w:color w:val="000000"/>
          <w:sz w:val="20"/>
          <w:szCs w:val="20"/>
          <w:lang w:val="en-GB"/>
        </w:rPr>
        <w:t xml:space="preserve"> or anti</w:t>
      </w:r>
      <w:r w:rsidR="005A409A" w:rsidRPr="00D479DB">
        <w:rPr>
          <w:rFonts w:ascii="Cambria" w:hAnsi="Cambria" w:cs="Times New Roman"/>
          <w:sz w:val="20"/>
          <w:szCs w:val="20"/>
          <w:lang w:val="en-GB"/>
        </w:rPr>
        <w:t>-</w:t>
      </w:r>
      <w:proofErr w:type="spellStart"/>
      <w:r w:rsidR="005A409A" w:rsidRPr="00D479DB">
        <w:rPr>
          <w:rFonts w:ascii="Cambria" w:hAnsi="Cambria" w:cs="Times New Roman"/>
          <w:color w:val="000000"/>
          <w:sz w:val="20"/>
          <w:szCs w:val="20"/>
          <w:lang w:val="en-GB"/>
        </w:rPr>
        <w:t>glutaminergic</w:t>
      </w:r>
      <w:proofErr w:type="spellEnd"/>
      <w:r w:rsidR="005A409A" w:rsidRPr="00D479DB">
        <w:rPr>
          <w:rFonts w:ascii="Cambria" w:hAnsi="Cambria" w:cs="Times New Roman"/>
          <w:color w:val="000000"/>
          <w:sz w:val="20"/>
          <w:szCs w:val="20"/>
          <w:lang w:val="en-GB"/>
        </w:rPr>
        <w:t xml:space="preserve"> effect.</w:t>
      </w:r>
    </w:p>
    <w:p w:rsidR="00AD6644" w:rsidRPr="00D479DB" w:rsidRDefault="00AD6644">
      <w:pPr>
        <w:rPr>
          <w:rFonts w:ascii="Cambria" w:hAnsi="Cambria" w:cs="Times New Roman"/>
        </w:rPr>
      </w:pPr>
    </w:p>
    <w:p w:rsidR="00897AE6" w:rsidRPr="00D479DB" w:rsidRDefault="00897AE6">
      <w:pPr>
        <w:rPr>
          <w:rFonts w:ascii="Cambria" w:hAnsi="Cambria" w:cs="Times New Roman"/>
        </w:rPr>
      </w:pPr>
      <w:bookmarkStart w:id="0" w:name="_GoBack"/>
      <w:bookmarkEnd w:id="0"/>
    </w:p>
    <w:p w:rsidR="00897AE6" w:rsidRPr="00D479DB" w:rsidRDefault="00897AE6">
      <w:pPr>
        <w:rPr>
          <w:rFonts w:ascii="Cambria" w:hAnsi="Cambria" w:cs="Times New Roman"/>
        </w:rPr>
      </w:pPr>
    </w:p>
    <w:p w:rsidR="00897AE6" w:rsidRPr="00D479DB" w:rsidRDefault="00897AE6">
      <w:pPr>
        <w:rPr>
          <w:rFonts w:ascii="Cambria" w:hAnsi="Cambria" w:cs="Times New Roman"/>
        </w:rPr>
      </w:pPr>
    </w:p>
    <w:p w:rsidR="00897AE6" w:rsidRDefault="00897AE6">
      <w:pPr>
        <w:rPr>
          <w:rFonts w:ascii="Cambria" w:hAnsi="Cambria" w:cs="Times New Roman"/>
        </w:rPr>
      </w:pPr>
    </w:p>
    <w:p w:rsidR="00D46124" w:rsidRPr="00D479DB" w:rsidRDefault="00D46124">
      <w:pPr>
        <w:rPr>
          <w:rFonts w:ascii="Cambria" w:hAnsi="Cambria" w:cs="Times New Roman"/>
        </w:rPr>
      </w:pPr>
    </w:p>
    <w:p w:rsidR="00897AE6" w:rsidRPr="00D479DB" w:rsidRDefault="00897AE6">
      <w:pPr>
        <w:rPr>
          <w:rFonts w:ascii="Cambria" w:hAnsi="Cambria" w:cs="Times New Roman"/>
        </w:rPr>
      </w:pPr>
    </w:p>
    <w:p w:rsidR="005B089B" w:rsidRPr="00D479DB" w:rsidRDefault="005B089B" w:rsidP="005B089B">
      <w:pPr>
        <w:autoSpaceDE w:val="0"/>
        <w:autoSpaceDN w:val="0"/>
        <w:adjustRightInd w:val="0"/>
        <w:spacing w:line="276" w:lineRule="auto"/>
        <w:jc w:val="both"/>
        <w:rPr>
          <w:rFonts w:ascii="Cambria" w:hAnsi="Cambria"/>
          <w:b/>
          <w:color w:val="7030A0"/>
          <w:sz w:val="20"/>
          <w:szCs w:val="20"/>
        </w:rPr>
      </w:pPr>
      <w:r w:rsidRPr="00D479DB">
        <w:rPr>
          <w:rFonts w:ascii="Cambria" w:hAnsi="Cambria"/>
          <w:b/>
          <w:color w:val="7030A0"/>
          <w:sz w:val="20"/>
          <w:szCs w:val="20"/>
        </w:rPr>
        <w:lastRenderedPageBreak/>
        <w:t xml:space="preserve">Recent Publications </w:t>
      </w:r>
    </w:p>
    <w:p w:rsidR="0084160B" w:rsidRPr="00D479DB" w:rsidRDefault="0084160B" w:rsidP="0084160B">
      <w:pPr>
        <w:pStyle w:val="ListParagraph"/>
        <w:numPr>
          <w:ilvl w:val="0"/>
          <w:numId w:val="3"/>
        </w:numPr>
        <w:autoSpaceDE w:val="0"/>
        <w:autoSpaceDN w:val="0"/>
        <w:adjustRightInd w:val="0"/>
        <w:spacing w:line="276" w:lineRule="auto"/>
        <w:jc w:val="both"/>
        <w:rPr>
          <w:rFonts w:ascii="Cambria" w:eastAsiaTheme="minorHAnsi" w:hAnsi="Cambria"/>
        </w:rPr>
      </w:pPr>
      <w:r w:rsidRPr="00D479DB">
        <w:rPr>
          <w:rFonts w:ascii="Cambria" w:eastAsiaTheme="minorHAnsi" w:hAnsi="Cambria"/>
        </w:rPr>
        <w:t xml:space="preserve">Velingkar VS, Gupta GL, Hegde NB (2017) </w:t>
      </w:r>
      <w:proofErr w:type="gramStart"/>
      <w:r w:rsidRPr="00D479DB">
        <w:rPr>
          <w:rFonts w:ascii="Cambria" w:eastAsiaTheme="minorHAnsi" w:hAnsi="Cambria"/>
        </w:rPr>
        <w:t>A</w:t>
      </w:r>
      <w:proofErr w:type="gramEnd"/>
      <w:r w:rsidRPr="00D479DB">
        <w:rPr>
          <w:rFonts w:ascii="Cambria" w:eastAsiaTheme="minorHAnsi" w:hAnsi="Cambria"/>
        </w:rPr>
        <w:t xml:space="preserve"> current update on </w:t>
      </w:r>
      <w:proofErr w:type="spellStart"/>
      <w:r w:rsidRPr="00D479DB">
        <w:rPr>
          <w:rFonts w:ascii="Cambria" w:eastAsiaTheme="minorHAnsi" w:hAnsi="Cambria"/>
        </w:rPr>
        <w:t>phytochemistry</w:t>
      </w:r>
      <w:proofErr w:type="spellEnd"/>
      <w:r w:rsidRPr="00D479DB">
        <w:rPr>
          <w:rFonts w:ascii="Cambria" w:eastAsiaTheme="minorHAnsi" w:hAnsi="Cambria"/>
        </w:rPr>
        <w:t xml:space="preserve">, pharmacology and herb–drug interactions of </w:t>
      </w:r>
      <w:proofErr w:type="spellStart"/>
      <w:r w:rsidRPr="00D479DB">
        <w:rPr>
          <w:rFonts w:ascii="Cambria" w:eastAsiaTheme="minorHAnsi" w:hAnsi="Cambria"/>
          <w:i/>
        </w:rPr>
        <w:t>Hypericum</w:t>
      </w:r>
      <w:proofErr w:type="spellEnd"/>
      <w:r w:rsidRPr="00D479DB">
        <w:rPr>
          <w:rFonts w:ascii="Cambria" w:eastAsiaTheme="minorHAnsi" w:hAnsi="Cambria"/>
          <w:i/>
        </w:rPr>
        <w:t xml:space="preserve"> </w:t>
      </w:r>
      <w:proofErr w:type="spellStart"/>
      <w:r w:rsidRPr="00D479DB">
        <w:rPr>
          <w:rFonts w:ascii="Cambria" w:eastAsiaTheme="minorHAnsi" w:hAnsi="Cambria"/>
          <w:i/>
        </w:rPr>
        <w:t>perforatum</w:t>
      </w:r>
      <w:proofErr w:type="spellEnd"/>
      <w:r w:rsidRPr="00D479DB">
        <w:rPr>
          <w:rFonts w:ascii="Cambria" w:eastAsiaTheme="minorHAnsi" w:hAnsi="Cambria"/>
        </w:rPr>
        <w:t xml:space="preserve">. </w:t>
      </w:r>
      <w:proofErr w:type="spellStart"/>
      <w:r w:rsidRPr="00D479DB">
        <w:rPr>
          <w:rFonts w:ascii="Cambria" w:eastAsiaTheme="minorHAnsi" w:hAnsi="Cambria"/>
        </w:rPr>
        <w:t>Phytochemistry</w:t>
      </w:r>
      <w:proofErr w:type="spellEnd"/>
      <w:r w:rsidRPr="00D479DB">
        <w:rPr>
          <w:rFonts w:ascii="Cambria" w:eastAsiaTheme="minorHAnsi" w:hAnsi="Cambria"/>
        </w:rPr>
        <w:t xml:space="preserve"> Reviews 16:725-744.</w:t>
      </w:r>
    </w:p>
    <w:p w:rsidR="0084160B" w:rsidRPr="00D479DB" w:rsidRDefault="0084160B" w:rsidP="0084160B">
      <w:pPr>
        <w:pStyle w:val="ListParagraph"/>
        <w:numPr>
          <w:ilvl w:val="0"/>
          <w:numId w:val="3"/>
        </w:numPr>
        <w:autoSpaceDE w:val="0"/>
        <w:autoSpaceDN w:val="0"/>
        <w:adjustRightInd w:val="0"/>
        <w:spacing w:line="276" w:lineRule="auto"/>
        <w:jc w:val="both"/>
        <w:rPr>
          <w:rFonts w:ascii="Cambria" w:eastAsiaTheme="minorHAnsi" w:hAnsi="Cambria"/>
        </w:rPr>
      </w:pPr>
      <w:proofErr w:type="spellStart"/>
      <w:r w:rsidRPr="00D479DB">
        <w:rPr>
          <w:rFonts w:ascii="Cambria" w:eastAsiaTheme="minorHAnsi" w:hAnsi="Cambria"/>
        </w:rPr>
        <w:t>Manju</w:t>
      </w:r>
      <w:proofErr w:type="spellEnd"/>
      <w:r w:rsidRPr="00D479DB">
        <w:rPr>
          <w:rFonts w:ascii="Cambria" w:eastAsiaTheme="minorHAnsi" w:hAnsi="Cambria"/>
        </w:rPr>
        <w:t xml:space="preserve"> Bala, Girdhari Lal Gupta (2016) </w:t>
      </w:r>
      <w:proofErr w:type="spellStart"/>
      <w:r w:rsidRPr="00D479DB">
        <w:rPr>
          <w:rFonts w:ascii="Cambria" w:eastAsiaTheme="minorHAnsi" w:hAnsi="Cambria"/>
        </w:rPr>
        <w:t>Hepato</w:t>
      </w:r>
      <w:proofErr w:type="spellEnd"/>
      <w:r w:rsidRPr="00D479DB">
        <w:rPr>
          <w:rFonts w:ascii="Cambria" w:eastAsiaTheme="minorHAnsi" w:hAnsi="Cambria"/>
        </w:rPr>
        <w:t xml:space="preserve">– and </w:t>
      </w:r>
      <w:proofErr w:type="spellStart"/>
      <w:r w:rsidRPr="00D479DB">
        <w:rPr>
          <w:rFonts w:ascii="Cambria" w:eastAsiaTheme="minorHAnsi" w:hAnsi="Cambria"/>
        </w:rPr>
        <w:t>nephro</w:t>
      </w:r>
      <w:proofErr w:type="spellEnd"/>
      <w:r w:rsidRPr="00D479DB">
        <w:rPr>
          <w:rFonts w:ascii="Cambria" w:eastAsiaTheme="minorHAnsi" w:hAnsi="Cambria"/>
        </w:rPr>
        <w:t xml:space="preserve">–protective effect of </w:t>
      </w:r>
      <w:proofErr w:type="spellStart"/>
      <w:r w:rsidRPr="00D479DB">
        <w:rPr>
          <w:rFonts w:ascii="Cambria" w:eastAsiaTheme="minorHAnsi" w:hAnsi="Cambria"/>
          <w:i/>
        </w:rPr>
        <w:t>Tinospora</w:t>
      </w:r>
      <w:proofErr w:type="spellEnd"/>
      <w:r w:rsidRPr="00D479DB">
        <w:rPr>
          <w:rFonts w:ascii="Cambria" w:eastAsiaTheme="minorHAnsi" w:hAnsi="Cambria"/>
          <w:i/>
        </w:rPr>
        <w:t xml:space="preserve"> </w:t>
      </w:r>
      <w:proofErr w:type="spellStart"/>
      <w:r w:rsidRPr="00D479DB">
        <w:rPr>
          <w:rFonts w:ascii="Cambria" w:eastAsiaTheme="minorHAnsi" w:hAnsi="Cambria"/>
          <w:i/>
        </w:rPr>
        <w:t>cordifolia</w:t>
      </w:r>
      <w:proofErr w:type="spellEnd"/>
      <w:r w:rsidRPr="00D479DB">
        <w:rPr>
          <w:rFonts w:ascii="Cambria" w:eastAsiaTheme="minorHAnsi" w:hAnsi="Cambria"/>
        </w:rPr>
        <w:t xml:space="preserve"> against sodium nitrite–induced oxidative stress. Indo American Journal of Pharmaceutical Research 6:158-166.</w:t>
      </w:r>
    </w:p>
    <w:p w:rsidR="00897AE6" w:rsidRPr="00D479DB" w:rsidRDefault="00897AE6" w:rsidP="00387D5B">
      <w:pPr>
        <w:pStyle w:val="ListParagraph"/>
        <w:numPr>
          <w:ilvl w:val="0"/>
          <w:numId w:val="3"/>
        </w:numPr>
        <w:autoSpaceDE w:val="0"/>
        <w:autoSpaceDN w:val="0"/>
        <w:adjustRightInd w:val="0"/>
        <w:spacing w:line="276" w:lineRule="auto"/>
        <w:jc w:val="both"/>
        <w:rPr>
          <w:rFonts w:ascii="Cambria" w:eastAsiaTheme="minorHAnsi" w:hAnsi="Cambria"/>
        </w:rPr>
      </w:pPr>
      <w:proofErr w:type="spellStart"/>
      <w:r w:rsidRPr="00D479DB">
        <w:rPr>
          <w:rFonts w:ascii="Cambria" w:eastAsiaTheme="minorHAnsi" w:hAnsi="Cambria"/>
        </w:rPr>
        <w:t>Kokare</w:t>
      </w:r>
      <w:proofErr w:type="spellEnd"/>
      <w:r w:rsidRPr="00D479DB">
        <w:rPr>
          <w:rFonts w:ascii="Cambria" w:eastAsiaTheme="minorHAnsi" w:hAnsi="Cambria"/>
        </w:rPr>
        <w:t xml:space="preserve"> DM, </w:t>
      </w:r>
      <w:proofErr w:type="spellStart"/>
      <w:r w:rsidRPr="00D479DB">
        <w:rPr>
          <w:rFonts w:ascii="Cambria" w:eastAsiaTheme="minorHAnsi" w:hAnsi="Cambria"/>
        </w:rPr>
        <w:t>Dandekar</w:t>
      </w:r>
      <w:proofErr w:type="spellEnd"/>
      <w:r w:rsidR="004D4420" w:rsidRPr="00D479DB">
        <w:rPr>
          <w:rFonts w:ascii="Cambria" w:eastAsiaTheme="minorHAnsi" w:hAnsi="Cambria"/>
        </w:rPr>
        <w:t xml:space="preserve"> </w:t>
      </w:r>
      <w:r w:rsidRPr="00D479DB">
        <w:rPr>
          <w:rFonts w:ascii="Cambria" w:eastAsiaTheme="minorHAnsi" w:hAnsi="Cambria"/>
        </w:rPr>
        <w:t xml:space="preserve">MP, </w:t>
      </w:r>
      <w:proofErr w:type="spellStart"/>
      <w:r w:rsidRPr="00D479DB">
        <w:rPr>
          <w:rFonts w:ascii="Cambria" w:eastAsiaTheme="minorHAnsi" w:hAnsi="Cambria"/>
        </w:rPr>
        <w:t>Singru</w:t>
      </w:r>
      <w:proofErr w:type="spellEnd"/>
      <w:r w:rsidRPr="00D479DB">
        <w:rPr>
          <w:rFonts w:ascii="Cambria" w:eastAsiaTheme="minorHAnsi" w:hAnsi="Cambria"/>
        </w:rPr>
        <w:t xml:space="preserve"> PS, Gupta GL, </w:t>
      </w:r>
      <w:proofErr w:type="spellStart"/>
      <w:r w:rsidRPr="00D479DB">
        <w:rPr>
          <w:rFonts w:ascii="Cambria" w:eastAsiaTheme="minorHAnsi" w:hAnsi="Cambria"/>
        </w:rPr>
        <w:t>Subhedar</w:t>
      </w:r>
      <w:proofErr w:type="spellEnd"/>
      <w:r w:rsidRPr="00D479DB">
        <w:rPr>
          <w:rFonts w:ascii="Cambria" w:eastAsiaTheme="minorHAnsi" w:hAnsi="Cambria"/>
        </w:rPr>
        <w:t xml:space="preserve"> NK</w:t>
      </w:r>
      <w:r w:rsidR="004D4420" w:rsidRPr="00D479DB">
        <w:rPr>
          <w:rFonts w:ascii="Cambria" w:eastAsiaTheme="minorHAnsi" w:hAnsi="Cambria"/>
        </w:rPr>
        <w:t xml:space="preserve"> (2010)</w:t>
      </w:r>
      <w:r w:rsidRPr="00D479DB">
        <w:rPr>
          <w:rFonts w:ascii="Cambria" w:eastAsiaTheme="minorHAnsi" w:hAnsi="Cambria"/>
        </w:rPr>
        <w:t xml:space="preserve"> Involvement of α-MSH in the social isolation induced anxiety and depression-like behaviors in rat. Neuropharmacology</w:t>
      </w:r>
      <w:r w:rsidR="004D4420" w:rsidRPr="00D479DB">
        <w:rPr>
          <w:rFonts w:ascii="Cambria" w:eastAsiaTheme="minorHAnsi" w:hAnsi="Cambria"/>
        </w:rPr>
        <w:t xml:space="preserve"> </w:t>
      </w:r>
      <w:r w:rsidRPr="00D479DB">
        <w:rPr>
          <w:rFonts w:ascii="Cambria" w:eastAsiaTheme="minorHAnsi" w:hAnsi="Cambria"/>
        </w:rPr>
        <w:t>58:1009-1018.</w:t>
      </w:r>
    </w:p>
    <w:p w:rsidR="00897AE6" w:rsidRPr="00D479DB" w:rsidRDefault="00897AE6" w:rsidP="00387D5B">
      <w:pPr>
        <w:pStyle w:val="ListParagraph"/>
        <w:numPr>
          <w:ilvl w:val="0"/>
          <w:numId w:val="3"/>
        </w:numPr>
        <w:autoSpaceDE w:val="0"/>
        <w:autoSpaceDN w:val="0"/>
        <w:adjustRightInd w:val="0"/>
        <w:spacing w:line="276" w:lineRule="auto"/>
        <w:jc w:val="both"/>
        <w:rPr>
          <w:rFonts w:ascii="Cambria" w:eastAsiaTheme="minorHAnsi" w:hAnsi="Cambria"/>
        </w:rPr>
      </w:pPr>
      <w:r w:rsidRPr="00D479DB">
        <w:rPr>
          <w:rFonts w:ascii="Cambria" w:eastAsiaTheme="minorHAnsi" w:hAnsi="Cambria"/>
        </w:rPr>
        <w:t xml:space="preserve">Gupta GL, </w:t>
      </w:r>
      <w:proofErr w:type="spellStart"/>
      <w:r w:rsidRPr="00D479DB">
        <w:rPr>
          <w:rFonts w:ascii="Cambria" w:eastAsiaTheme="minorHAnsi" w:hAnsi="Cambria"/>
        </w:rPr>
        <w:t>Rana</w:t>
      </w:r>
      <w:proofErr w:type="spellEnd"/>
      <w:r w:rsidRPr="00D479DB">
        <w:rPr>
          <w:rFonts w:ascii="Cambria" w:eastAsiaTheme="minorHAnsi" w:hAnsi="Cambria"/>
        </w:rPr>
        <w:t xml:space="preserve"> AC</w:t>
      </w:r>
      <w:r w:rsidR="004D4420" w:rsidRPr="00D479DB">
        <w:rPr>
          <w:rFonts w:ascii="Cambria" w:eastAsiaTheme="minorHAnsi" w:hAnsi="Cambria"/>
        </w:rPr>
        <w:t xml:space="preserve"> (2008)</w:t>
      </w:r>
      <w:r w:rsidRPr="00D479DB">
        <w:rPr>
          <w:rFonts w:ascii="Cambria" w:eastAsiaTheme="minorHAnsi" w:hAnsi="Cambria"/>
        </w:rPr>
        <w:t xml:space="preserve"> Effect of </w:t>
      </w:r>
      <w:proofErr w:type="spellStart"/>
      <w:r w:rsidRPr="00D479DB">
        <w:rPr>
          <w:rFonts w:ascii="Cambria" w:eastAsiaTheme="minorHAnsi" w:hAnsi="Cambria"/>
          <w:i/>
        </w:rPr>
        <w:t>Withania</w:t>
      </w:r>
      <w:proofErr w:type="spellEnd"/>
      <w:r w:rsidRPr="00D479DB">
        <w:rPr>
          <w:rFonts w:ascii="Cambria" w:eastAsiaTheme="minorHAnsi" w:hAnsi="Cambria"/>
          <w:i/>
        </w:rPr>
        <w:t xml:space="preserve"> </w:t>
      </w:r>
      <w:proofErr w:type="spellStart"/>
      <w:r w:rsidRPr="00D479DB">
        <w:rPr>
          <w:rFonts w:ascii="Cambria" w:eastAsiaTheme="minorHAnsi" w:hAnsi="Cambria"/>
          <w:i/>
        </w:rPr>
        <w:t>somnifera</w:t>
      </w:r>
      <w:proofErr w:type="spellEnd"/>
      <w:r w:rsidRPr="00D479DB">
        <w:rPr>
          <w:rFonts w:ascii="Cambria" w:eastAsiaTheme="minorHAnsi" w:hAnsi="Cambria"/>
        </w:rPr>
        <w:t xml:space="preserve"> </w:t>
      </w:r>
      <w:proofErr w:type="spellStart"/>
      <w:r w:rsidRPr="00D479DB">
        <w:rPr>
          <w:rFonts w:ascii="Cambria" w:eastAsiaTheme="minorHAnsi" w:hAnsi="Cambria"/>
        </w:rPr>
        <w:t>Dunal</w:t>
      </w:r>
      <w:proofErr w:type="spellEnd"/>
      <w:r w:rsidRPr="00D479DB">
        <w:rPr>
          <w:rFonts w:ascii="Cambria" w:eastAsiaTheme="minorHAnsi" w:hAnsi="Cambria"/>
        </w:rPr>
        <w:t xml:space="preserve"> in ethanol-induced </w:t>
      </w:r>
      <w:proofErr w:type="spellStart"/>
      <w:r w:rsidRPr="00D479DB">
        <w:rPr>
          <w:rFonts w:ascii="Cambria" w:eastAsiaTheme="minorHAnsi" w:hAnsi="Cambria"/>
        </w:rPr>
        <w:t>anxiolysis</w:t>
      </w:r>
      <w:proofErr w:type="spellEnd"/>
      <w:r w:rsidRPr="00D479DB">
        <w:rPr>
          <w:rFonts w:ascii="Cambria" w:eastAsiaTheme="minorHAnsi" w:hAnsi="Cambria"/>
        </w:rPr>
        <w:t xml:space="preserve"> and withdrawal anxiety in rats. Indian Journal of Experimental Biology</w:t>
      </w:r>
      <w:r w:rsidR="004D4420" w:rsidRPr="00D479DB">
        <w:rPr>
          <w:rFonts w:ascii="Cambria" w:eastAsiaTheme="minorHAnsi" w:hAnsi="Cambria"/>
        </w:rPr>
        <w:t xml:space="preserve"> </w:t>
      </w:r>
      <w:r w:rsidRPr="00D479DB">
        <w:rPr>
          <w:rFonts w:ascii="Cambria" w:eastAsiaTheme="minorHAnsi" w:hAnsi="Cambria"/>
        </w:rPr>
        <w:t>46:470-475.</w:t>
      </w:r>
    </w:p>
    <w:p w:rsidR="00897AE6" w:rsidRPr="00D479DB" w:rsidRDefault="00897AE6" w:rsidP="00387D5B">
      <w:pPr>
        <w:pStyle w:val="ListParagraph"/>
        <w:numPr>
          <w:ilvl w:val="0"/>
          <w:numId w:val="3"/>
        </w:numPr>
        <w:autoSpaceDE w:val="0"/>
        <w:autoSpaceDN w:val="0"/>
        <w:adjustRightInd w:val="0"/>
        <w:spacing w:line="276" w:lineRule="auto"/>
        <w:jc w:val="both"/>
        <w:rPr>
          <w:rFonts w:ascii="Cambria" w:eastAsiaTheme="minorHAnsi" w:hAnsi="Cambria"/>
        </w:rPr>
      </w:pPr>
      <w:proofErr w:type="spellStart"/>
      <w:r w:rsidRPr="00D479DB">
        <w:rPr>
          <w:rFonts w:ascii="Cambria" w:eastAsiaTheme="minorHAnsi" w:hAnsi="Cambria"/>
        </w:rPr>
        <w:t>Gangwal</w:t>
      </w:r>
      <w:proofErr w:type="spellEnd"/>
      <w:r w:rsidRPr="00D479DB">
        <w:rPr>
          <w:rFonts w:ascii="Cambria" w:eastAsiaTheme="minorHAnsi" w:hAnsi="Cambria"/>
        </w:rPr>
        <w:t xml:space="preserve"> A, </w:t>
      </w:r>
      <w:proofErr w:type="spellStart"/>
      <w:r w:rsidRPr="00D479DB">
        <w:rPr>
          <w:rFonts w:ascii="Cambria" w:eastAsiaTheme="minorHAnsi" w:hAnsi="Cambria"/>
        </w:rPr>
        <w:t>Parmar</w:t>
      </w:r>
      <w:proofErr w:type="spellEnd"/>
      <w:r w:rsidRPr="00D479DB">
        <w:rPr>
          <w:rFonts w:ascii="Cambria" w:eastAsiaTheme="minorHAnsi" w:hAnsi="Cambria"/>
        </w:rPr>
        <w:t xml:space="preserve"> SK, Gupta GL, </w:t>
      </w:r>
      <w:proofErr w:type="spellStart"/>
      <w:r w:rsidRPr="00D479DB">
        <w:rPr>
          <w:rFonts w:ascii="Cambria" w:eastAsiaTheme="minorHAnsi" w:hAnsi="Cambria"/>
        </w:rPr>
        <w:t>Rana</w:t>
      </w:r>
      <w:proofErr w:type="spellEnd"/>
      <w:r w:rsidRPr="00D479DB">
        <w:rPr>
          <w:rFonts w:ascii="Cambria" w:eastAsiaTheme="minorHAnsi" w:hAnsi="Cambria"/>
        </w:rPr>
        <w:t xml:space="preserve"> AC</w:t>
      </w:r>
      <w:r w:rsidR="004D4420" w:rsidRPr="00D479DB">
        <w:rPr>
          <w:rFonts w:ascii="Cambria" w:eastAsiaTheme="minorHAnsi" w:hAnsi="Cambria"/>
        </w:rPr>
        <w:t xml:space="preserve">, </w:t>
      </w:r>
      <w:proofErr w:type="spellStart"/>
      <w:r w:rsidRPr="00D479DB">
        <w:rPr>
          <w:rFonts w:ascii="Cambria" w:eastAsiaTheme="minorHAnsi" w:hAnsi="Cambria"/>
        </w:rPr>
        <w:t>Sheth</w:t>
      </w:r>
      <w:proofErr w:type="spellEnd"/>
      <w:r w:rsidRPr="00D479DB">
        <w:rPr>
          <w:rFonts w:ascii="Cambria" w:eastAsiaTheme="minorHAnsi" w:hAnsi="Cambria"/>
        </w:rPr>
        <w:t xml:space="preserve"> NR</w:t>
      </w:r>
      <w:r w:rsidR="004D4420" w:rsidRPr="00D479DB">
        <w:rPr>
          <w:rFonts w:ascii="Cambria" w:eastAsiaTheme="minorHAnsi" w:hAnsi="Cambria"/>
        </w:rPr>
        <w:t xml:space="preserve"> (2008)</w:t>
      </w:r>
      <w:r w:rsidRPr="00D479DB">
        <w:rPr>
          <w:rFonts w:ascii="Cambria" w:eastAsiaTheme="minorHAnsi" w:hAnsi="Cambria"/>
        </w:rPr>
        <w:t xml:space="preserve"> </w:t>
      </w:r>
      <w:proofErr w:type="spellStart"/>
      <w:r w:rsidRPr="00D479DB">
        <w:rPr>
          <w:rFonts w:ascii="Cambria" w:eastAsiaTheme="minorHAnsi" w:hAnsi="Cambria"/>
        </w:rPr>
        <w:t>Immunomodulatory</w:t>
      </w:r>
      <w:proofErr w:type="spellEnd"/>
      <w:r w:rsidRPr="00D479DB">
        <w:rPr>
          <w:rFonts w:ascii="Cambria" w:eastAsiaTheme="minorHAnsi" w:hAnsi="Cambria"/>
        </w:rPr>
        <w:t xml:space="preserve"> effects of </w:t>
      </w:r>
      <w:proofErr w:type="spellStart"/>
      <w:r w:rsidRPr="00D479DB">
        <w:rPr>
          <w:rFonts w:ascii="Cambria" w:eastAsiaTheme="minorHAnsi" w:hAnsi="Cambria"/>
          <w:i/>
        </w:rPr>
        <w:t>Lagenaria</w:t>
      </w:r>
      <w:proofErr w:type="spellEnd"/>
      <w:r w:rsidRPr="00D479DB">
        <w:rPr>
          <w:rFonts w:ascii="Cambria" w:eastAsiaTheme="minorHAnsi" w:hAnsi="Cambria"/>
          <w:i/>
        </w:rPr>
        <w:t xml:space="preserve"> </w:t>
      </w:r>
      <w:proofErr w:type="spellStart"/>
      <w:r w:rsidRPr="00D479DB">
        <w:rPr>
          <w:rFonts w:ascii="Cambria" w:eastAsiaTheme="minorHAnsi" w:hAnsi="Cambria"/>
          <w:i/>
        </w:rPr>
        <w:t>siceraria</w:t>
      </w:r>
      <w:proofErr w:type="spellEnd"/>
      <w:r w:rsidRPr="00D479DB">
        <w:rPr>
          <w:rFonts w:ascii="Cambria" w:eastAsiaTheme="minorHAnsi" w:hAnsi="Cambria"/>
        </w:rPr>
        <w:t xml:space="preserve"> fruits in rats. </w:t>
      </w:r>
      <w:proofErr w:type="spellStart"/>
      <w:r w:rsidRPr="00D479DB">
        <w:rPr>
          <w:rFonts w:ascii="Cambria" w:eastAsiaTheme="minorHAnsi" w:hAnsi="Cambria"/>
        </w:rPr>
        <w:t>Pharmacognosy</w:t>
      </w:r>
      <w:proofErr w:type="spellEnd"/>
      <w:r w:rsidRPr="00D479DB">
        <w:rPr>
          <w:rFonts w:ascii="Cambria" w:eastAsiaTheme="minorHAnsi" w:hAnsi="Cambria"/>
        </w:rPr>
        <w:t xml:space="preserve"> Magazine</w:t>
      </w:r>
      <w:r w:rsidR="004D4420" w:rsidRPr="00D479DB">
        <w:rPr>
          <w:rFonts w:ascii="Cambria" w:eastAsiaTheme="minorHAnsi" w:hAnsi="Cambria"/>
        </w:rPr>
        <w:t xml:space="preserve"> </w:t>
      </w:r>
      <w:r w:rsidRPr="00D479DB">
        <w:rPr>
          <w:rFonts w:ascii="Cambria" w:eastAsiaTheme="minorHAnsi" w:hAnsi="Cambria"/>
        </w:rPr>
        <w:t>4:240-244.</w:t>
      </w:r>
    </w:p>
    <w:p w:rsidR="00897AE6" w:rsidRPr="00D479DB" w:rsidRDefault="00897AE6" w:rsidP="004D4420">
      <w:pPr>
        <w:pStyle w:val="ListParagraph"/>
        <w:contextualSpacing/>
        <w:rPr>
          <w:rFonts w:ascii="Cambria" w:eastAsia="Malgun Gothic" w:hAnsi="Cambria"/>
          <w:lang w:val="it-IT" w:eastAsia="it-IT"/>
        </w:rPr>
      </w:pPr>
    </w:p>
    <w:p w:rsidR="00897AE6" w:rsidRPr="00D479DB" w:rsidRDefault="00897AE6">
      <w:pPr>
        <w:rPr>
          <w:rFonts w:ascii="Cambria" w:hAnsi="Cambria" w:cs="Times New Roman"/>
        </w:rPr>
      </w:pPr>
    </w:p>
    <w:p w:rsidR="00D02E0B" w:rsidRPr="00D479DB" w:rsidRDefault="000A46D6">
      <w:pPr>
        <w:rPr>
          <w:rFonts w:ascii="Cambria" w:hAnsi="Cambria"/>
          <w:b/>
          <w:sz w:val="20"/>
          <w:szCs w:val="20"/>
        </w:rPr>
      </w:pPr>
      <w:r w:rsidRPr="000A46D6">
        <w:rPr>
          <w:rFonts w:ascii="Cambria" w:hAnsi="Cambria"/>
          <w:b/>
          <w:noProof/>
          <w:sz w:val="20"/>
          <w:szCs w:val="20"/>
          <w:lang w:eastAsia="en-IN"/>
        </w:rPr>
        <w:drawing>
          <wp:inline distT="0" distB="0" distL="0" distR="0">
            <wp:extent cx="895350" cy="1152525"/>
            <wp:effectExtent l="0" t="0" r="0" b="9525"/>
            <wp:docPr id="1" name="Picture 1" descr="G:\Folder 20 (26.05.2015)\Gupta Documents\DR G L GUPTA SN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older 20 (26.05.2015)\Gupta Documents\DR G L GUPTA SNA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5350" cy="1152525"/>
                    </a:xfrm>
                    <a:prstGeom prst="rect">
                      <a:avLst/>
                    </a:prstGeom>
                    <a:noFill/>
                    <a:ln>
                      <a:noFill/>
                    </a:ln>
                  </pic:spPr>
                </pic:pic>
              </a:graphicData>
            </a:graphic>
          </wp:inline>
        </w:drawing>
      </w:r>
    </w:p>
    <w:p w:rsidR="00897AE6" w:rsidRPr="00E13FC1" w:rsidRDefault="00D02E0B" w:rsidP="00E13FC1">
      <w:pPr>
        <w:autoSpaceDE w:val="0"/>
        <w:autoSpaceDN w:val="0"/>
        <w:adjustRightInd w:val="0"/>
        <w:spacing w:line="276" w:lineRule="auto"/>
        <w:jc w:val="both"/>
        <w:rPr>
          <w:rFonts w:ascii="Cambria" w:hAnsi="Cambria"/>
          <w:b/>
          <w:color w:val="7030A0"/>
          <w:sz w:val="20"/>
          <w:szCs w:val="20"/>
        </w:rPr>
      </w:pPr>
      <w:r w:rsidRPr="00E13FC1">
        <w:rPr>
          <w:rFonts w:ascii="Cambria" w:hAnsi="Cambria"/>
          <w:b/>
          <w:color w:val="7030A0"/>
          <w:sz w:val="20"/>
          <w:szCs w:val="20"/>
        </w:rPr>
        <w:t>Biography</w:t>
      </w:r>
    </w:p>
    <w:p w:rsidR="00D02E0B" w:rsidRPr="00D479DB" w:rsidRDefault="00D02E0B" w:rsidP="00D02E0B">
      <w:pPr>
        <w:autoSpaceDE w:val="0"/>
        <w:autoSpaceDN w:val="0"/>
        <w:adjustRightInd w:val="0"/>
        <w:spacing w:line="276" w:lineRule="auto"/>
        <w:jc w:val="both"/>
        <w:rPr>
          <w:rFonts w:ascii="Cambria" w:hAnsi="Cambria"/>
          <w:sz w:val="20"/>
          <w:szCs w:val="20"/>
        </w:rPr>
      </w:pPr>
      <w:r w:rsidRPr="00D479DB">
        <w:rPr>
          <w:rFonts w:ascii="Cambria" w:hAnsi="Cambria"/>
          <w:sz w:val="20"/>
          <w:szCs w:val="20"/>
        </w:rPr>
        <w:t xml:space="preserve">Dr. G. L. Gupta received his </w:t>
      </w:r>
      <w:proofErr w:type="spellStart"/>
      <w:r w:rsidRPr="00D479DB">
        <w:rPr>
          <w:rFonts w:ascii="Cambria" w:hAnsi="Cambria"/>
          <w:sz w:val="20"/>
          <w:szCs w:val="20"/>
        </w:rPr>
        <w:t>M.Pharm</w:t>
      </w:r>
      <w:proofErr w:type="spellEnd"/>
      <w:r w:rsidRPr="00D479DB">
        <w:rPr>
          <w:rFonts w:ascii="Cambria" w:hAnsi="Cambria"/>
          <w:sz w:val="20"/>
          <w:szCs w:val="20"/>
        </w:rPr>
        <w:t xml:space="preserve">. </w:t>
      </w:r>
      <w:proofErr w:type="gramStart"/>
      <w:r w:rsidRPr="00D479DB">
        <w:rPr>
          <w:rFonts w:ascii="Cambria" w:hAnsi="Cambria"/>
          <w:sz w:val="20"/>
          <w:szCs w:val="20"/>
        </w:rPr>
        <w:t>in</w:t>
      </w:r>
      <w:proofErr w:type="gramEnd"/>
      <w:r w:rsidRPr="00D479DB">
        <w:rPr>
          <w:rFonts w:ascii="Cambria" w:hAnsi="Cambria"/>
          <w:sz w:val="20"/>
          <w:szCs w:val="20"/>
        </w:rPr>
        <w:t xml:space="preserve"> Pharmacology, and  Ph.D. in Pharmaceutical Sciences in the year 2005 and 2009</w:t>
      </w:r>
      <w:r w:rsidR="00D46124">
        <w:rPr>
          <w:rFonts w:ascii="Cambria" w:hAnsi="Cambria"/>
          <w:sz w:val="20"/>
          <w:szCs w:val="20"/>
        </w:rPr>
        <w:t xml:space="preserve"> </w:t>
      </w:r>
      <w:r w:rsidRPr="00D479DB">
        <w:rPr>
          <w:rFonts w:ascii="Cambria" w:hAnsi="Cambria"/>
          <w:sz w:val="20"/>
          <w:szCs w:val="20"/>
        </w:rPr>
        <w:t>respectively. He is currently working as an Associate Professor, Department of Pharmacology at SPP School of Pharmacy and Technology Management, SVKM’s NMIMS University, Mumbai, India. He has published several scientific papers in peer-reviewed journals</w:t>
      </w:r>
      <w:r w:rsidR="00262291">
        <w:rPr>
          <w:rFonts w:ascii="Cambria" w:hAnsi="Cambria"/>
          <w:sz w:val="20"/>
          <w:szCs w:val="20"/>
        </w:rPr>
        <w:t>,</w:t>
      </w:r>
      <w:r w:rsidRPr="00D479DB">
        <w:rPr>
          <w:rFonts w:ascii="Cambria" w:hAnsi="Cambria"/>
          <w:sz w:val="20"/>
          <w:szCs w:val="20"/>
        </w:rPr>
        <w:t xml:space="preserve"> and presented his research work in conferences of National and International repute. Dr. Gupta has also received Young Scientists Award, Travel grants, best oral presentation award, Government funded research projects from Science Engineering, and Research Board</w:t>
      </w:r>
      <w:r w:rsidR="00D62E10">
        <w:rPr>
          <w:rFonts w:ascii="Cambria" w:hAnsi="Cambria"/>
          <w:sz w:val="20"/>
          <w:szCs w:val="20"/>
        </w:rPr>
        <w:t xml:space="preserve">, </w:t>
      </w:r>
      <w:r w:rsidRPr="00D479DB">
        <w:rPr>
          <w:rFonts w:ascii="Cambria" w:hAnsi="Cambria"/>
          <w:sz w:val="20"/>
          <w:szCs w:val="20"/>
        </w:rPr>
        <w:t xml:space="preserve">Indian Council of Medical Research. Dr. Gupta is a Life Member of several professional bodies including Indian Pharmaceutical Association, Society for </w:t>
      </w:r>
      <w:proofErr w:type="spellStart"/>
      <w:r w:rsidRPr="00D479DB">
        <w:rPr>
          <w:rFonts w:ascii="Cambria" w:hAnsi="Cambria"/>
          <w:sz w:val="20"/>
          <w:szCs w:val="20"/>
        </w:rPr>
        <w:t>Ethnopharmacology</w:t>
      </w:r>
      <w:proofErr w:type="spellEnd"/>
      <w:r w:rsidRPr="00D479DB">
        <w:rPr>
          <w:rFonts w:ascii="Cambria" w:hAnsi="Cambria"/>
          <w:sz w:val="20"/>
          <w:szCs w:val="20"/>
        </w:rPr>
        <w:t xml:space="preserve">, Indian Pharmacological Society, Association of Pharmaceutical Teachers of India, Indian Pharmacy Graduates' Association. He has also been nominated as CPCSEA member by Animal Welfare Division, Ministry of Environment, Forests &amp; Climate Change, </w:t>
      </w:r>
      <w:proofErr w:type="gramStart"/>
      <w:r w:rsidRPr="00D479DB">
        <w:rPr>
          <w:rFonts w:ascii="Cambria" w:hAnsi="Cambria"/>
          <w:sz w:val="20"/>
          <w:szCs w:val="20"/>
        </w:rPr>
        <w:t>Government</w:t>
      </w:r>
      <w:proofErr w:type="gramEnd"/>
      <w:r w:rsidRPr="00D479DB">
        <w:rPr>
          <w:rFonts w:ascii="Cambria" w:hAnsi="Cambria"/>
          <w:sz w:val="20"/>
          <w:szCs w:val="20"/>
        </w:rPr>
        <w:t xml:space="preserve"> of India. </w:t>
      </w:r>
    </w:p>
    <w:p w:rsidR="00794F71" w:rsidRPr="00D479DB" w:rsidRDefault="00794F71" w:rsidP="00794F71">
      <w:pPr>
        <w:jc w:val="both"/>
        <w:rPr>
          <w:rFonts w:ascii="Cambria" w:hAnsi="Cambria"/>
          <w:b/>
          <w:sz w:val="20"/>
          <w:szCs w:val="20"/>
        </w:rPr>
      </w:pPr>
    </w:p>
    <w:p w:rsidR="00794F71" w:rsidRPr="00E13FC1" w:rsidRDefault="00794F71" w:rsidP="00E13FC1">
      <w:pPr>
        <w:autoSpaceDE w:val="0"/>
        <w:autoSpaceDN w:val="0"/>
        <w:adjustRightInd w:val="0"/>
        <w:spacing w:line="276" w:lineRule="auto"/>
        <w:jc w:val="both"/>
        <w:rPr>
          <w:rFonts w:ascii="Cambria" w:hAnsi="Cambria"/>
          <w:b/>
          <w:color w:val="7030A0"/>
          <w:sz w:val="20"/>
          <w:szCs w:val="20"/>
        </w:rPr>
      </w:pPr>
      <w:r w:rsidRPr="00E13FC1">
        <w:rPr>
          <w:rFonts w:ascii="Cambria" w:hAnsi="Cambria"/>
          <w:b/>
          <w:color w:val="7030A0"/>
          <w:sz w:val="20"/>
          <w:szCs w:val="20"/>
        </w:rPr>
        <w:t xml:space="preserve">Presenting author details </w:t>
      </w:r>
    </w:p>
    <w:p w:rsidR="00794F71" w:rsidRPr="00D479DB" w:rsidRDefault="00794F71" w:rsidP="00D12A36">
      <w:pPr>
        <w:autoSpaceDE w:val="0"/>
        <w:autoSpaceDN w:val="0"/>
        <w:adjustRightInd w:val="0"/>
        <w:spacing w:after="0" w:line="276" w:lineRule="auto"/>
        <w:rPr>
          <w:rFonts w:ascii="Cambria" w:hAnsi="Cambria"/>
          <w:sz w:val="20"/>
          <w:szCs w:val="20"/>
        </w:rPr>
      </w:pPr>
      <w:r w:rsidRPr="00D479DB">
        <w:rPr>
          <w:rFonts w:ascii="Cambria" w:hAnsi="Cambria"/>
          <w:sz w:val="20"/>
          <w:szCs w:val="20"/>
        </w:rPr>
        <w:t xml:space="preserve">Full name:  </w:t>
      </w:r>
      <w:r w:rsidR="00C34712" w:rsidRPr="00D479DB">
        <w:rPr>
          <w:rFonts w:ascii="Cambria" w:hAnsi="Cambria"/>
          <w:b/>
          <w:sz w:val="20"/>
          <w:szCs w:val="20"/>
        </w:rPr>
        <w:t>Dr. Girdhari Lal Gupta</w:t>
      </w:r>
    </w:p>
    <w:p w:rsidR="00794F71" w:rsidRPr="00D479DB" w:rsidRDefault="00794F71" w:rsidP="00D12A36">
      <w:pPr>
        <w:autoSpaceDE w:val="0"/>
        <w:autoSpaceDN w:val="0"/>
        <w:adjustRightInd w:val="0"/>
        <w:spacing w:after="0" w:line="276" w:lineRule="auto"/>
        <w:rPr>
          <w:rFonts w:ascii="Cambria" w:hAnsi="Cambria"/>
          <w:b/>
          <w:sz w:val="20"/>
          <w:szCs w:val="20"/>
        </w:rPr>
      </w:pPr>
      <w:r w:rsidRPr="00D479DB">
        <w:rPr>
          <w:rFonts w:ascii="Cambria" w:hAnsi="Cambria"/>
          <w:sz w:val="20"/>
          <w:szCs w:val="20"/>
        </w:rPr>
        <w:t xml:space="preserve">Email: </w:t>
      </w:r>
      <w:r w:rsidR="00C34712" w:rsidRPr="00D479DB">
        <w:rPr>
          <w:rFonts w:ascii="Cambria" w:hAnsi="Cambria"/>
          <w:b/>
          <w:sz w:val="20"/>
          <w:szCs w:val="20"/>
        </w:rPr>
        <w:t>girdharilal.gupta@nmims.edu</w:t>
      </w:r>
    </w:p>
    <w:p w:rsidR="00794F71" w:rsidRPr="00D479DB" w:rsidRDefault="00794F71" w:rsidP="00D12A36">
      <w:pPr>
        <w:autoSpaceDE w:val="0"/>
        <w:autoSpaceDN w:val="0"/>
        <w:adjustRightInd w:val="0"/>
        <w:spacing w:after="0" w:line="276" w:lineRule="auto"/>
        <w:rPr>
          <w:rFonts w:ascii="Cambria" w:hAnsi="Cambria"/>
          <w:b/>
          <w:sz w:val="20"/>
          <w:szCs w:val="20"/>
        </w:rPr>
      </w:pPr>
      <w:r w:rsidRPr="00D479DB">
        <w:rPr>
          <w:rFonts w:ascii="Cambria" w:hAnsi="Cambria"/>
          <w:sz w:val="20"/>
          <w:szCs w:val="20"/>
        </w:rPr>
        <w:t>Contact number:</w:t>
      </w:r>
      <w:r w:rsidR="00C34712" w:rsidRPr="00D479DB">
        <w:rPr>
          <w:rFonts w:ascii="Cambria" w:hAnsi="Cambria"/>
          <w:sz w:val="20"/>
          <w:szCs w:val="20"/>
        </w:rPr>
        <w:t xml:space="preserve"> </w:t>
      </w:r>
      <w:r w:rsidR="00C34712" w:rsidRPr="00D479DB">
        <w:rPr>
          <w:rFonts w:ascii="Cambria" w:hAnsi="Cambria"/>
          <w:b/>
          <w:sz w:val="20"/>
          <w:szCs w:val="20"/>
        </w:rPr>
        <w:t>+91-8894118541</w:t>
      </w:r>
    </w:p>
    <w:p w:rsidR="002C11E6" w:rsidRPr="00D479DB" w:rsidRDefault="00794F71" w:rsidP="00D12A36">
      <w:pPr>
        <w:autoSpaceDE w:val="0"/>
        <w:autoSpaceDN w:val="0"/>
        <w:adjustRightInd w:val="0"/>
        <w:spacing w:after="0" w:line="276" w:lineRule="auto"/>
        <w:ind w:left="1701" w:hanging="1701"/>
        <w:rPr>
          <w:rFonts w:ascii="Cambria" w:hAnsi="Cambria"/>
          <w:b/>
          <w:sz w:val="20"/>
          <w:szCs w:val="20"/>
        </w:rPr>
      </w:pPr>
      <w:r w:rsidRPr="00D479DB">
        <w:rPr>
          <w:rFonts w:ascii="Cambria" w:hAnsi="Cambria"/>
          <w:sz w:val="20"/>
          <w:szCs w:val="20"/>
        </w:rPr>
        <w:t xml:space="preserve">Research Interest:  </w:t>
      </w:r>
      <w:r w:rsidR="00C34712" w:rsidRPr="00D479DB">
        <w:rPr>
          <w:rFonts w:ascii="Cambria" w:hAnsi="Cambria"/>
          <w:b/>
          <w:sz w:val="20"/>
          <w:szCs w:val="20"/>
        </w:rPr>
        <w:t xml:space="preserve">Drug addiction, Alcohol abstinence syndromes, </w:t>
      </w:r>
      <w:r w:rsidR="00D46124" w:rsidRPr="00D479DB">
        <w:rPr>
          <w:rFonts w:ascii="Cambria" w:hAnsi="Cambria"/>
          <w:b/>
          <w:sz w:val="20"/>
          <w:szCs w:val="20"/>
        </w:rPr>
        <w:t>Behavioural</w:t>
      </w:r>
      <w:r w:rsidR="00C34712" w:rsidRPr="00D479DB">
        <w:rPr>
          <w:rFonts w:ascii="Cambria" w:hAnsi="Cambria"/>
          <w:b/>
          <w:sz w:val="20"/>
          <w:szCs w:val="20"/>
        </w:rPr>
        <w:t xml:space="preserve"> Pharmacology Pre-Clinical Toxicity Studies, </w:t>
      </w:r>
      <w:proofErr w:type="spellStart"/>
      <w:r w:rsidR="00C34712" w:rsidRPr="00D479DB">
        <w:rPr>
          <w:rFonts w:ascii="Cambria" w:hAnsi="Cambria"/>
          <w:b/>
          <w:sz w:val="20"/>
          <w:szCs w:val="20"/>
        </w:rPr>
        <w:t>Ethnopharmacology</w:t>
      </w:r>
      <w:proofErr w:type="spellEnd"/>
      <w:r w:rsidR="00C34712" w:rsidRPr="00D479DB">
        <w:rPr>
          <w:rFonts w:ascii="Cambria" w:hAnsi="Cambria"/>
          <w:b/>
          <w:sz w:val="20"/>
          <w:szCs w:val="20"/>
        </w:rPr>
        <w:t>, CNS disorders- Psychopharmacology.</w:t>
      </w:r>
    </w:p>
    <w:p w:rsidR="00897AE6" w:rsidRPr="00D479DB" w:rsidRDefault="00794F71" w:rsidP="00D12A36">
      <w:pPr>
        <w:autoSpaceDE w:val="0"/>
        <w:autoSpaceDN w:val="0"/>
        <w:adjustRightInd w:val="0"/>
        <w:spacing w:after="0" w:line="276" w:lineRule="auto"/>
        <w:ind w:left="1701" w:hanging="1701"/>
        <w:rPr>
          <w:rFonts w:ascii="Cambria" w:hAnsi="Cambria" w:cs="Times New Roman"/>
        </w:rPr>
      </w:pPr>
      <w:r w:rsidRPr="00D479DB">
        <w:rPr>
          <w:rFonts w:ascii="Cambria" w:hAnsi="Cambria"/>
          <w:sz w:val="20"/>
          <w:szCs w:val="20"/>
        </w:rPr>
        <w:t xml:space="preserve">Category: </w:t>
      </w:r>
      <w:r w:rsidRPr="00D479DB">
        <w:rPr>
          <w:rFonts w:ascii="Cambria" w:hAnsi="Cambria"/>
          <w:b/>
          <w:sz w:val="20"/>
          <w:szCs w:val="20"/>
        </w:rPr>
        <w:t>Oral presentation</w:t>
      </w:r>
    </w:p>
    <w:sectPr w:rsidR="00897AE6" w:rsidRPr="00D479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6C75D7"/>
    <w:multiLevelType w:val="hybridMultilevel"/>
    <w:tmpl w:val="CEAC4250"/>
    <w:lvl w:ilvl="0" w:tplc="FFFFFFFF">
      <w:start w:val="1"/>
      <w:numFmt w:val="bullet"/>
      <w:lvlText w:val=""/>
      <w:lvlJc w:val="left"/>
      <w:pPr>
        <w:tabs>
          <w:tab w:val="num" w:pos="3510"/>
        </w:tabs>
        <w:ind w:left="351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3E8949EC"/>
    <w:multiLevelType w:val="hybridMultilevel"/>
    <w:tmpl w:val="367A5262"/>
    <w:lvl w:ilvl="0" w:tplc="D78826E6">
      <w:start w:val="1"/>
      <w:numFmt w:val="bullet"/>
      <w:lvlText w:val=""/>
      <w:lvlJc w:val="left"/>
      <w:pPr>
        <w:tabs>
          <w:tab w:val="num" w:pos="720"/>
        </w:tabs>
        <w:ind w:left="720" w:hanging="360"/>
      </w:pPr>
      <w:rPr>
        <w:rFonts w:ascii="Wingdings" w:hAnsi="Wingdings" w:hint="default"/>
      </w:rPr>
    </w:lvl>
    <w:lvl w:ilvl="1" w:tplc="B4D61AF8" w:tentative="1">
      <w:start w:val="1"/>
      <w:numFmt w:val="bullet"/>
      <w:lvlText w:val=""/>
      <w:lvlJc w:val="left"/>
      <w:pPr>
        <w:tabs>
          <w:tab w:val="num" w:pos="1440"/>
        </w:tabs>
        <w:ind w:left="1440" w:hanging="360"/>
      </w:pPr>
      <w:rPr>
        <w:rFonts w:ascii="Wingdings" w:hAnsi="Wingdings" w:hint="default"/>
      </w:rPr>
    </w:lvl>
    <w:lvl w:ilvl="2" w:tplc="230008EE" w:tentative="1">
      <w:start w:val="1"/>
      <w:numFmt w:val="bullet"/>
      <w:lvlText w:val=""/>
      <w:lvlJc w:val="left"/>
      <w:pPr>
        <w:tabs>
          <w:tab w:val="num" w:pos="2160"/>
        </w:tabs>
        <w:ind w:left="2160" w:hanging="360"/>
      </w:pPr>
      <w:rPr>
        <w:rFonts w:ascii="Wingdings" w:hAnsi="Wingdings" w:hint="default"/>
      </w:rPr>
    </w:lvl>
    <w:lvl w:ilvl="3" w:tplc="DD103408" w:tentative="1">
      <w:start w:val="1"/>
      <w:numFmt w:val="bullet"/>
      <w:lvlText w:val=""/>
      <w:lvlJc w:val="left"/>
      <w:pPr>
        <w:tabs>
          <w:tab w:val="num" w:pos="2880"/>
        </w:tabs>
        <w:ind w:left="2880" w:hanging="360"/>
      </w:pPr>
      <w:rPr>
        <w:rFonts w:ascii="Wingdings" w:hAnsi="Wingdings" w:hint="default"/>
      </w:rPr>
    </w:lvl>
    <w:lvl w:ilvl="4" w:tplc="8C04DEAC" w:tentative="1">
      <w:start w:val="1"/>
      <w:numFmt w:val="bullet"/>
      <w:lvlText w:val=""/>
      <w:lvlJc w:val="left"/>
      <w:pPr>
        <w:tabs>
          <w:tab w:val="num" w:pos="3600"/>
        </w:tabs>
        <w:ind w:left="3600" w:hanging="360"/>
      </w:pPr>
      <w:rPr>
        <w:rFonts w:ascii="Wingdings" w:hAnsi="Wingdings" w:hint="default"/>
      </w:rPr>
    </w:lvl>
    <w:lvl w:ilvl="5" w:tplc="2D7E9188" w:tentative="1">
      <w:start w:val="1"/>
      <w:numFmt w:val="bullet"/>
      <w:lvlText w:val=""/>
      <w:lvlJc w:val="left"/>
      <w:pPr>
        <w:tabs>
          <w:tab w:val="num" w:pos="4320"/>
        </w:tabs>
        <w:ind w:left="4320" w:hanging="360"/>
      </w:pPr>
      <w:rPr>
        <w:rFonts w:ascii="Wingdings" w:hAnsi="Wingdings" w:hint="default"/>
      </w:rPr>
    </w:lvl>
    <w:lvl w:ilvl="6" w:tplc="8BFCCC9C" w:tentative="1">
      <w:start w:val="1"/>
      <w:numFmt w:val="bullet"/>
      <w:lvlText w:val=""/>
      <w:lvlJc w:val="left"/>
      <w:pPr>
        <w:tabs>
          <w:tab w:val="num" w:pos="5040"/>
        </w:tabs>
        <w:ind w:left="5040" w:hanging="360"/>
      </w:pPr>
      <w:rPr>
        <w:rFonts w:ascii="Wingdings" w:hAnsi="Wingdings" w:hint="default"/>
      </w:rPr>
    </w:lvl>
    <w:lvl w:ilvl="7" w:tplc="FD065F1A" w:tentative="1">
      <w:start w:val="1"/>
      <w:numFmt w:val="bullet"/>
      <w:lvlText w:val=""/>
      <w:lvlJc w:val="left"/>
      <w:pPr>
        <w:tabs>
          <w:tab w:val="num" w:pos="5760"/>
        </w:tabs>
        <w:ind w:left="5760" w:hanging="360"/>
      </w:pPr>
      <w:rPr>
        <w:rFonts w:ascii="Wingdings" w:hAnsi="Wingdings" w:hint="default"/>
      </w:rPr>
    </w:lvl>
    <w:lvl w:ilvl="8" w:tplc="E05841F2" w:tentative="1">
      <w:start w:val="1"/>
      <w:numFmt w:val="bullet"/>
      <w:lvlText w:val=""/>
      <w:lvlJc w:val="left"/>
      <w:pPr>
        <w:tabs>
          <w:tab w:val="num" w:pos="6480"/>
        </w:tabs>
        <w:ind w:left="6480" w:hanging="360"/>
      </w:pPr>
      <w:rPr>
        <w:rFonts w:ascii="Wingdings" w:hAnsi="Wingdings" w:hint="default"/>
      </w:rPr>
    </w:lvl>
  </w:abstractNum>
  <w:abstractNum w:abstractNumId="2">
    <w:nsid w:val="691758EA"/>
    <w:multiLevelType w:val="hybridMultilevel"/>
    <w:tmpl w:val="8C8670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5B1"/>
    <w:rsid w:val="00002BD6"/>
    <w:rsid w:val="00021FB0"/>
    <w:rsid w:val="000A46D6"/>
    <w:rsid w:val="000E169A"/>
    <w:rsid w:val="001B0F62"/>
    <w:rsid w:val="001E4563"/>
    <w:rsid w:val="002220DC"/>
    <w:rsid w:val="00262291"/>
    <w:rsid w:val="002C11E6"/>
    <w:rsid w:val="00357AF2"/>
    <w:rsid w:val="00387D5B"/>
    <w:rsid w:val="003F127D"/>
    <w:rsid w:val="0043794D"/>
    <w:rsid w:val="004D4420"/>
    <w:rsid w:val="005260AA"/>
    <w:rsid w:val="005866B0"/>
    <w:rsid w:val="005A409A"/>
    <w:rsid w:val="005A52FB"/>
    <w:rsid w:val="005B089B"/>
    <w:rsid w:val="00675B4C"/>
    <w:rsid w:val="006C1D72"/>
    <w:rsid w:val="00751BCE"/>
    <w:rsid w:val="00756D6E"/>
    <w:rsid w:val="00794F71"/>
    <w:rsid w:val="007B21C0"/>
    <w:rsid w:val="0084160B"/>
    <w:rsid w:val="00897AE6"/>
    <w:rsid w:val="008D744D"/>
    <w:rsid w:val="00AD3031"/>
    <w:rsid w:val="00AD6644"/>
    <w:rsid w:val="00B02161"/>
    <w:rsid w:val="00C34712"/>
    <w:rsid w:val="00D02E0B"/>
    <w:rsid w:val="00D12A36"/>
    <w:rsid w:val="00D139AA"/>
    <w:rsid w:val="00D15401"/>
    <w:rsid w:val="00D46124"/>
    <w:rsid w:val="00D479DB"/>
    <w:rsid w:val="00D62E10"/>
    <w:rsid w:val="00E13FC1"/>
    <w:rsid w:val="00F905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A312B-AAF0-4D3D-AEB9-2F6D55E9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NPC2016Title">
    <w:name w:val="JNPC2016 Title"/>
    <w:basedOn w:val="Normal"/>
    <w:qFormat/>
    <w:rsid w:val="002220DC"/>
    <w:pPr>
      <w:spacing w:after="0" w:line="240" w:lineRule="auto"/>
    </w:pPr>
    <w:rPr>
      <w:rFonts w:eastAsiaTheme="minorEastAsia"/>
      <w:b/>
      <w:color w:val="44546A" w:themeColor="text2"/>
      <w:sz w:val="32"/>
      <w:szCs w:val="32"/>
      <w:lang w:val="en-GB"/>
    </w:rPr>
  </w:style>
  <w:style w:type="paragraph" w:customStyle="1" w:styleId="JNPC2016Authoraffiliations">
    <w:name w:val="JNPC2016 Author affiliations"/>
    <w:basedOn w:val="Normal"/>
    <w:qFormat/>
    <w:rsid w:val="002220DC"/>
    <w:pPr>
      <w:spacing w:after="0" w:line="240" w:lineRule="auto"/>
    </w:pPr>
    <w:rPr>
      <w:rFonts w:eastAsiaTheme="minorEastAsia"/>
      <w:i/>
      <w:szCs w:val="24"/>
      <w:lang w:val="en-GB"/>
    </w:rPr>
  </w:style>
  <w:style w:type="paragraph" w:customStyle="1" w:styleId="JNPC2016Authors">
    <w:name w:val="JNPC2016 Authors"/>
    <w:basedOn w:val="Normal"/>
    <w:qFormat/>
    <w:rsid w:val="002220DC"/>
    <w:pPr>
      <w:spacing w:after="0" w:line="240" w:lineRule="auto"/>
    </w:pPr>
    <w:rPr>
      <w:rFonts w:eastAsiaTheme="minorEastAsia"/>
      <w:sz w:val="24"/>
      <w:szCs w:val="24"/>
      <w:lang w:val="da-DK"/>
    </w:rPr>
  </w:style>
  <w:style w:type="paragraph" w:customStyle="1" w:styleId="JNPC2016Abstracttext">
    <w:name w:val="JNPC2016 Abstract text"/>
    <w:basedOn w:val="Normal"/>
    <w:qFormat/>
    <w:rsid w:val="002220DC"/>
    <w:pPr>
      <w:spacing w:after="0" w:line="240" w:lineRule="auto"/>
    </w:pPr>
    <w:rPr>
      <w:rFonts w:eastAsiaTheme="minorEastAsia"/>
      <w:sz w:val="24"/>
      <w:szCs w:val="24"/>
      <w:lang w:val="en-GB"/>
    </w:rPr>
  </w:style>
  <w:style w:type="paragraph" w:styleId="Title">
    <w:name w:val="Title"/>
    <w:basedOn w:val="Normal"/>
    <w:next w:val="Normal"/>
    <w:link w:val="TitleChar"/>
    <w:qFormat/>
    <w:rsid w:val="001B0F62"/>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lang w:val="en-US"/>
    </w:rPr>
  </w:style>
  <w:style w:type="character" w:customStyle="1" w:styleId="TitleChar">
    <w:name w:val="Title Char"/>
    <w:basedOn w:val="DefaultParagraphFont"/>
    <w:link w:val="Title"/>
    <w:rsid w:val="001B0F62"/>
    <w:rPr>
      <w:rFonts w:ascii="Times New Roman" w:eastAsia="Times New Roman" w:hAnsi="Times New Roman" w:cs="Times New Roman"/>
      <w:kern w:val="28"/>
      <w:sz w:val="48"/>
      <w:szCs w:val="48"/>
      <w:lang w:val="en-US"/>
    </w:rPr>
  </w:style>
  <w:style w:type="paragraph" w:styleId="BodyTextIndent">
    <w:name w:val="Body Text Indent"/>
    <w:basedOn w:val="Normal"/>
    <w:link w:val="BodyTextIndentChar"/>
    <w:rsid w:val="00897AE6"/>
    <w:pPr>
      <w:spacing w:after="0" w:line="240" w:lineRule="auto"/>
      <w:ind w:left="3690"/>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897AE6"/>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897AE6"/>
    <w:pPr>
      <w:spacing w:after="0" w:line="240" w:lineRule="auto"/>
      <w:ind w:left="720"/>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5270">
      <w:bodyDiv w:val="1"/>
      <w:marLeft w:val="0"/>
      <w:marRight w:val="0"/>
      <w:marTop w:val="0"/>
      <w:marBottom w:val="0"/>
      <w:divBdr>
        <w:top w:val="none" w:sz="0" w:space="0" w:color="auto"/>
        <w:left w:val="none" w:sz="0" w:space="0" w:color="auto"/>
        <w:bottom w:val="none" w:sz="0" w:space="0" w:color="auto"/>
        <w:right w:val="none" w:sz="0" w:space="0" w:color="auto"/>
      </w:divBdr>
      <w:divsChild>
        <w:div w:id="1421950704">
          <w:marLeft w:val="446"/>
          <w:marRight w:val="0"/>
          <w:marTop w:val="0"/>
          <w:marBottom w:val="0"/>
          <w:divBdr>
            <w:top w:val="none" w:sz="0" w:space="0" w:color="auto"/>
            <w:left w:val="none" w:sz="0" w:space="0" w:color="auto"/>
            <w:bottom w:val="none" w:sz="0" w:space="0" w:color="auto"/>
            <w:right w:val="none" w:sz="0" w:space="0" w:color="auto"/>
          </w:divBdr>
        </w:div>
      </w:divsChild>
    </w:div>
    <w:div w:id="589898581">
      <w:bodyDiv w:val="1"/>
      <w:marLeft w:val="0"/>
      <w:marRight w:val="0"/>
      <w:marTop w:val="0"/>
      <w:marBottom w:val="0"/>
      <w:divBdr>
        <w:top w:val="none" w:sz="0" w:space="0" w:color="auto"/>
        <w:left w:val="none" w:sz="0" w:space="0" w:color="auto"/>
        <w:bottom w:val="none" w:sz="0" w:space="0" w:color="auto"/>
        <w:right w:val="none" w:sz="0" w:space="0" w:color="auto"/>
      </w:divBdr>
      <w:divsChild>
        <w:div w:id="158480447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6FDDC-5824-4587-8DE1-C315DE891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Girdhari Lal Gupta (Dr.)</dc:creator>
  <cp:keywords/>
  <dc:description/>
  <cp:lastModifiedBy>Girdhari Lal Gupta (Dr.)</cp:lastModifiedBy>
  <cp:revision>40</cp:revision>
  <dcterms:created xsi:type="dcterms:W3CDTF">2016-07-20T05:17:00Z</dcterms:created>
  <dcterms:modified xsi:type="dcterms:W3CDTF">2017-09-04T09:30:00Z</dcterms:modified>
</cp:coreProperties>
</file>