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DCF" w:rsidRPr="00660DCF" w:rsidRDefault="00660DCF" w:rsidP="00660DCF">
      <w:pPr>
        <w:spacing w:line="360" w:lineRule="auto"/>
        <w:contextualSpacing/>
        <w:jc w:val="mediumKashida"/>
        <w:rPr>
          <w:rFonts w:asciiTheme="majorBidi" w:hAnsiTheme="majorBidi" w:cstheme="majorBidi"/>
          <w:b/>
          <w:bCs/>
          <w:color w:val="000000" w:themeColor="text1"/>
          <w:sz w:val="24"/>
          <w:szCs w:val="24"/>
        </w:rPr>
      </w:pPr>
      <w:r w:rsidRPr="00660DCF">
        <w:rPr>
          <w:rFonts w:asciiTheme="majorBidi" w:hAnsiTheme="majorBidi" w:cstheme="majorBidi"/>
          <w:b/>
          <w:bCs/>
          <w:color w:val="000000" w:themeColor="text1"/>
          <w:sz w:val="24"/>
          <w:szCs w:val="24"/>
        </w:rPr>
        <w:t xml:space="preserve">Morphine–Induced Conditioned Place Preference Increases </w:t>
      </w:r>
      <w:r w:rsidRPr="00660DCF">
        <w:rPr>
          <w:rFonts w:asciiTheme="majorBidi" w:eastAsia="Times New Roman" w:hAnsiTheme="majorBidi" w:cstheme="majorBidi"/>
          <w:b/>
          <w:bCs/>
          <w:color w:val="000000" w:themeColor="text1"/>
          <w:spacing w:val="3"/>
          <w:sz w:val="24"/>
          <w:szCs w:val="24"/>
        </w:rPr>
        <w:t>Dendritic Spine Densities and Enhances Emotional Memory Formation</w:t>
      </w:r>
    </w:p>
    <w:p w:rsidR="00BE11A5" w:rsidRPr="00660DCF" w:rsidRDefault="00BE11A5" w:rsidP="00660DCF">
      <w:pPr>
        <w:spacing w:line="360" w:lineRule="auto"/>
        <w:jc w:val="mediumKashida"/>
        <w:rPr>
          <w:rFonts w:asciiTheme="majorBidi" w:hAnsiTheme="majorBidi" w:cstheme="majorBidi"/>
          <w:color w:val="000000"/>
          <w:sz w:val="24"/>
          <w:szCs w:val="24"/>
        </w:rPr>
      </w:pPr>
    </w:p>
    <w:p w:rsidR="00BE11A5" w:rsidRPr="00660DCF" w:rsidRDefault="00BE11A5" w:rsidP="00660DCF">
      <w:pPr>
        <w:autoSpaceDE w:val="0"/>
        <w:autoSpaceDN w:val="0"/>
        <w:adjustRightInd w:val="0"/>
        <w:spacing w:after="0" w:line="360" w:lineRule="auto"/>
        <w:jc w:val="mediumKashida"/>
        <w:rPr>
          <w:rFonts w:asciiTheme="majorBidi" w:hAnsiTheme="majorBidi" w:cstheme="majorBidi"/>
          <w:color w:val="000000"/>
          <w:sz w:val="24"/>
          <w:szCs w:val="24"/>
          <w:shd w:val="clear" w:color="auto" w:fill="FFFFFF"/>
          <w:vertAlign w:val="superscript"/>
        </w:rPr>
      </w:pPr>
      <w:r w:rsidRPr="00660DCF">
        <w:rPr>
          <w:rFonts w:asciiTheme="majorBidi" w:hAnsiTheme="majorBidi" w:cstheme="majorBidi"/>
          <w:color w:val="000000"/>
          <w:sz w:val="24"/>
          <w:szCs w:val="24"/>
          <w:u w:val="single"/>
        </w:rPr>
        <w:t>Mina Sadighi Alvandi</w:t>
      </w:r>
      <w:r w:rsidRPr="00660DCF">
        <w:rPr>
          <w:rFonts w:asciiTheme="majorBidi" w:hAnsiTheme="majorBidi" w:cstheme="majorBidi"/>
          <w:color w:val="000000"/>
          <w:sz w:val="24"/>
          <w:szCs w:val="24"/>
          <w:u w:val="single"/>
          <w:vertAlign w:val="superscript"/>
        </w:rPr>
        <w:t>1</w:t>
      </w:r>
      <w:proofErr w:type="gramStart"/>
      <w:r w:rsidRPr="00660DCF">
        <w:rPr>
          <w:rFonts w:asciiTheme="majorBidi" w:hAnsiTheme="majorBidi" w:cstheme="majorBidi"/>
          <w:color w:val="000000"/>
          <w:sz w:val="24"/>
          <w:szCs w:val="24"/>
          <w:vertAlign w:val="superscript"/>
        </w:rPr>
        <w:t>,2</w:t>
      </w:r>
      <w:proofErr w:type="gramEnd"/>
      <w:r w:rsidRPr="00660DCF">
        <w:rPr>
          <w:rFonts w:asciiTheme="majorBidi" w:hAnsiTheme="majorBidi" w:cstheme="majorBidi"/>
          <w:color w:val="000000"/>
          <w:sz w:val="24"/>
          <w:szCs w:val="24"/>
        </w:rPr>
        <w:t xml:space="preserve">, </w:t>
      </w:r>
      <w:proofErr w:type="spellStart"/>
      <w:r w:rsidRPr="00660DCF">
        <w:rPr>
          <w:rFonts w:asciiTheme="majorBidi" w:hAnsiTheme="majorBidi" w:cstheme="majorBidi"/>
          <w:color w:val="000000"/>
          <w:sz w:val="24"/>
          <w:szCs w:val="24"/>
        </w:rPr>
        <w:t>Y</w:t>
      </w:r>
      <w:r w:rsidR="002165FF" w:rsidRPr="00660DCF">
        <w:rPr>
          <w:rFonts w:asciiTheme="majorBidi" w:hAnsiTheme="majorBidi" w:cstheme="majorBidi"/>
          <w:color w:val="000000"/>
          <w:sz w:val="24"/>
          <w:szCs w:val="24"/>
        </w:rPr>
        <w:t>aghoub</w:t>
      </w:r>
      <w:proofErr w:type="spellEnd"/>
      <w:r w:rsidRPr="00660DCF">
        <w:rPr>
          <w:rFonts w:asciiTheme="majorBidi" w:hAnsiTheme="majorBidi" w:cstheme="majorBidi"/>
          <w:color w:val="000000"/>
          <w:sz w:val="24"/>
          <w:szCs w:val="24"/>
        </w:rPr>
        <w:t xml:space="preserve"> </w:t>
      </w:r>
      <w:proofErr w:type="spellStart"/>
      <w:r w:rsidRPr="00660DCF">
        <w:rPr>
          <w:rFonts w:asciiTheme="majorBidi" w:hAnsiTheme="majorBidi" w:cstheme="majorBidi"/>
          <w:color w:val="000000"/>
          <w:sz w:val="24"/>
          <w:szCs w:val="24"/>
        </w:rPr>
        <w:t>Fathollahi</w:t>
      </w:r>
      <w:proofErr w:type="spellEnd"/>
      <w:r w:rsidRPr="00660DCF">
        <w:rPr>
          <w:rFonts w:asciiTheme="majorBidi" w:hAnsiTheme="majorBidi" w:cstheme="majorBidi"/>
          <w:color w:val="000000"/>
          <w:sz w:val="24"/>
          <w:szCs w:val="24"/>
          <w:vertAlign w:val="superscript"/>
        </w:rPr>
        <w:t xml:space="preserve"> 1</w:t>
      </w:r>
      <w:r w:rsidR="00004A82" w:rsidRPr="00660DCF">
        <w:rPr>
          <w:rFonts w:asciiTheme="majorBidi" w:hAnsiTheme="majorBidi" w:cstheme="majorBidi"/>
          <w:color w:val="000000"/>
          <w:sz w:val="24"/>
          <w:szCs w:val="24"/>
        </w:rPr>
        <w:t xml:space="preserve">, Judith </w:t>
      </w:r>
      <w:r w:rsidRPr="00660DCF">
        <w:rPr>
          <w:rFonts w:asciiTheme="majorBidi" w:hAnsiTheme="majorBidi" w:cstheme="majorBidi"/>
          <w:color w:val="000000"/>
          <w:sz w:val="24"/>
          <w:szCs w:val="24"/>
        </w:rPr>
        <w:t xml:space="preserve"> Homberg</w:t>
      </w:r>
      <w:r w:rsidRPr="00660DCF">
        <w:rPr>
          <w:rFonts w:asciiTheme="majorBidi" w:hAnsiTheme="majorBidi" w:cstheme="majorBidi"/>
          <w:color w:val="000000"/>
          <w:sz w:val="24"/>
          <w:szCs w:val="24"/>
          <w:vertAlign w:val="superscript"/>
        </w:rPr>
        <w:t>2</w:t>
      </w:r>
    </w:p>
    <w:p w:rsidR="004A300C" w:rsidRPr="00660DCF" w:rsidRDefault="00BE11A5" w:rsidP="00660DCF">
      <w:pPr>
        <w:autoSpaceDE w:val="0"/>
        <w:autoSpaceDN w:val="0"/>
        <w:adjustRightInd w:val="0"/>
        <w:spacing w:after="0" w:line="360" w:lineRule="auto"/>
        <w:jc w:val="mediumKashida"/>
        <w:rPr>
          <w:rFonts w:asciiTheme="majorBidi" w:hAnsiTheme="majorBidi" w:cstheme="majorBidi"/>
          <w:color w:val="333333"/>
          <w:sz w:val="24"/>
          <w:szCs w:val="24"/>
        </w:rPr>
      </w:pPr>
      <w:r w:rsidRPr="00660DCF">
        <w:rPr>
          <w:rFonts w:asciiTheme="majorBidi" w:hAnsiTheme="majorBidi" w:cstheme="majorBidi"/>
          <w:sz w:val="24"/>
          <w:szCs w:val="24"/>
          <w:vertAlign w:val="superscript"/>
        </w:rPr>
        <w:t xml:space="preserve">1 </w:t>
      </w:r>
      <w:r w:rsidR="004A300C" w:rsidRPr="00660DCF">
        <w:rPr>
          <w:rFonts w:asciiTheme="majorBidi" w:hAnsiTheme="majorBidi" w:cstheme="majorBidi"/>
          <w:color w:val="333333"/>
          <w:sz w:val="24"/>
          <w:szCs w:val="24"/>
        </w:rPr>
        <w:t xml:space="preserve">Department of Physiology, School of Medical Sciences, </w:t>
      </w:r>
      <w:proofErr w:type="spellStart"/>
      <w:r w:rsidR="004A300C" w:rsidRPr="00660DCF">
        <w:rPr>
          <w:rFonts w:asciiTheme="majorBidi" w:hAnsiTheme="majorBidi" w:cstheme="majorBidi"/>
          <w:color w:val="333333"/>
          <w:sz w:val="24"/>
          <w:szCs w:val="24"/>
        </w:rPr>
        <w:t>Tarbiat</w:t>
      </w:r>
      <w:proofErr w:type="spellEnd"/>
      <w:r w:rsidR="004A300C" w:rsidRPr="00660DCF">
        <w:rPr>
          <w:rFonts w:asciiTheme="majorBidi" w:hAnsiTheme="majorBidi" w:cstheme="majorBidi"/>
          <w:color w:val="333333"/>
          <w:sz w:val="24"/>
          <w:szCs w:val="24"/>
        </w:rPr>
        <w:t xml:space="preserve"> </w:t>
      </w:r>
      <w:proofErr w:type="spellStart"/>
      <w:r w:rsidR="004A300C" w:rsidRPr="00660DCF">
        <w:rPr>
          <w:rFonts w:asciiTheme="majorBidi" w:hAnsiTheme="majorBidi" w:cstheme="majorBidi"/>
          <w:color w:val="333333"/>
          <w:sz w:val="24"/>
          <w:szCs w:val="24"/>
        </w:rPr>
        <w:t>Modares</w:t>
      </w:r>
      <w:proofErr w:type="spellEnd"/>
      <w:r w:rsidR="004A300C" w:rsidRPr="00660DCF">
        <w:rPr>
          <w:rFonts w:asciiTheme="majorBidi" w:hAnsiTheme="majorBidi" w:cstheme="majorBidi"/>
          <w:color w:val="333333"/>
          <w:sz w:val="24"/>
          <w:szCs w:val="24"/>
        </w:rPr>
        <w:t xml:space="preserve"> University, Tehran, Iran. </w:t>
      </w:r>
    </w:p>
    <w:p w:rsidR="00BE11A5" w:rsidRPr="00660DCF" w:rsidRDefault="004A300C" w:rsidP="00660DCF">
      <w:pPr>
        <w:autoSpaceDE w:val="0"/>
        <w:autoSpaceDN w:val="0"/>
        <w:adjustRightInd w:val="0"/>
        <w:spacing w:after="0" w:line="360" w:lineRule="auto"/>
        <w:jc w:val="mediumKashida"/>
        <w:rPr>
          <w:rFonts w:asciiTheme="majorBidi" w:hAnsiTheme="majorBidi" w:cstheme="majorBidi"/>
          <w:sz w:val="24"/>
          <w:szCs w:val="24"/>
        </w:rPr>
      </w:pPr>
      <w:r w:rsidRPr="00660DCF">
        <w:rPr>
          <w:rFonts w:asciiTheme="majorBidi" w:hAnsiTheme="majorBidi" w:cstheme="majorBidi"/>
          <w:color w:val="333333"/>
          <w:sz w:val="24"/>
          <w:szCs w:val="24"/>
          <w:vertAlign w:val="superscript"/>
        </w:rPr>
        <w:t xml:space="preserve">2 </w:t>
      </w:r>
      <w:proofErr w:type="spellStart"/>
      <w:r w:rsidR="00BE11A5" w:rsidRPr="00660DCF">
        <w:rPr>
          <w:rFonts w:asciiTheme="majorBidi" w:hAnsiTheme="majorBidi" w:cstheme="majorBidi"/>
          <w:sz w:val="24"/>
          <w:szCs w:val="24"/>
        </w:rPr>
        <w:t>Donders</w:t>
      </w:r>
      <w:proofErr w:type="spellEnd"/>
      <w:r w:rsidR="00BE11A5" w:rsidRPr="00660DCF">
        <w:rPr>
          <w:rFonts w:asciiTheme="majorBidi" w:hAnsiTheme="majorBidi" w:cstheme="majorBidi"/>
          <w:sz w:val="24"/>
          <w:szCs w:val="24"/>
        </w:rPr>
        <w:t xml:space="preserve"> Institute for Brain, Cognition and </w:t>
      </w:r>
      <w:proofErr w:type="spellStart"/>
      <w:r w:rsidR="00BE11A5" w:rsidRPr="00660DCF">
        <w:rPr>
          <w:rFonts w:asciiTheme="majorBidi" w:hAnsiTheme="majorBidi" w:cstheme="majorBidi"/>
          <w:sz w:val="24"/>
          <w:szCs w:val="24"/>
        </w:rPr>
        <w:t>Behaviour</w:t>
      </w:r>
      <w:proofErr w:type="spellEnd"/>
      <w:r w:rsidR="00BE11A5" w:rsidRPr="00660DCF">
        <w:rPr>
          <w:rFonts w:asciiTheme="majorBidi" w:hAnsiTheme="majorBidi" w:cstheme="majorBidi"/>
          <w:sz w:val="24"/>
          <w:szCs w:val="24"/>
        </w:rPr>
        <w:t xml:space="preserve">, </w:t>
      </w:r>
      <w:proofErr w:type="spellStart"/>
      <w:r w:rsidR="00BE11A5" w:rsidRPr="00660DCF">
        <w:rPr>
          <w:rFonts w:asciiTheme="majorBidi" w:hAnsiTheme="majorBidi" w:cstheme="majorBidi"/>
          <w:sz w:val="24"/>
          <w:szCs w:val="24"/>
        </w:rPr>
        <w:t>Radboud</w:t>
      </w:r>
      <w:proofErr w:type="spellEnd"/>
      <w:r w:rsidR="00BE11A5" w:rsidRPr="00660DCF">
        <w:rPr>
          <w:rFonts w:asciiTheme="majorBidi" w:hAnsiTheme="majorBidi" w:cstheme="majorBidi"/>
          <w:sz w:val="24"/>
          <w:szCs w:val="24"/>
        </w:rPr>
        <w:t xml:space="preserve"> University Medical Centre, </w:t>
      </w:r>
      <w:r w:rsidR="009B486A" w:rsidRPr="00660DCF">
        <w:rPr>
          <w:rFonts w:asciiTheme="majorBidi" w:hAnsiTheme="majorBidi" w:cstheme="majorBidi"/>
          <w:sz w:val="24"/>
          <w:szCs w:val="24"/>
        </w:rPr>
        <w:t xml:space="preserve">Nijmegen, </w:t>
      </w:r>
      <w:r w:rsidR="00BE11A5" w:rsidRPr="00660DCF">
        <w:rPr>
          <w:rFonts w:asciiTheme="majorBidi" w:hAnsiTheme="majorBidi" w:cstheme="majorBidi"/>
          <w:sz w:val="24"/>
          <w:szCs w:val="24"/>
        </w:rPr>
        <w:t>the Netherlands</w:t>
      </w:r>
    </w:p>
    <w:p w:rsidR="00BE11A5" w:rsidRPr="00660DCF" w:rsidRDefault="00BE11A5" w:rsidP="00660DCF">
      <w:pPr>
        <w:spacing w:line="360" w:lineRule="auto"/>
        <w:jc w:val="mediumKashida"/>
        <w:rPr>
          <w:rFonts w:asciiTheme="majorBidi" w:hAnsiTheme="majorBidi" w:cstheme="majorBidi"/>
          <w:color w:val="000000"/>
          <w:sz w:val="24"/>
          <w:szCs w:val="24"/>
        </w:rPr>
      </w:pPr>
    </w:p>
    <w:p w:rsidR="00660DCF" w:rsidRPr="00660DCF" w:rsidRDefault="00660DCF" w:rsidP="00660DCF">
      <w:pPr>
        <w:spacing w:line="360" w:lineRule="auto"/>
        <w:contextualSpacing/>
        <w:jc w:val="mediumKashida"/>
        <w:rPr>
          <w:rFonts w:asciiTheme="majorBidi" w:hAnsiTheme="majorBidi" w:cstheme="majorBidi"/>
          <w:color w:val="000000"/>
          <w:sz w:val="24"/>
          <w:szCs w:val="24"/>
        </w:rPr>
      </w:pPr>
    </w:p>
    <w:p w:rsidR="00660DCF" w:rsidRPr="005707A4" w:rsidRDefault="00660DCF" w:rsidP="005707A4">
      <w:pPr>
        <w:spacing w:line="360" w:lineRule="auto"/>
        <w:contextualSpacing/>
        <w:jc w:val="mediumKashida"/>
        <w:rPr>
          <w:rFonts w:asciiTheme="majorBidi" w:hAnsiTheme="majorBidi" w:cstheme="majorBidi"/>
          <w:color w:val="000000"/>
          <w:sz w:val="24"/>
          <w:szCs w:val="24"/>
        </w:rPr>
      </w:pPr>
      <w:r w:rsidRPr="00660DCF">
        <w:rPr>
          <w:rFonts w:asciiTheme="majorBidi" w:hAnsiTheme="majorBidi" w:cstheme="majorBidi"/>
          <w:color w:val="000000"/>
          <w:sz w:val="24"/>
          <w:szCs w:val="24"/>
        </w:rPr>
        <w:t xml:space="preserve">Drug of abuse has the potential to produce addiction </w:t>
      </w:r>
      <w:r w:rsidRPr="00660DCF">
        <w:rPr>
          <w:rFonts w:asciiTheme="majorBidi" w:hAnsiTheme="majorBidi" w:cstheme="majorBidi"/>
          <w:sz w:val="24"/>
          <w:szCs w:val="24"/>
        </w:rPr>
        <w:t xml:space="preserve">associated with structural and functional changes in brain that are necessary for memory formation. </w:t>
      </w:r>
      <w:r w:rsidRPr="00660DCF">
        <w:rPr>
          <w:rFonts w:asciiTheme="majorBidi" w:hAnsiTheme="majorBidi" w:cstheme="majorBidi"/>
          <w:spacing w:val="3"/>
          <w:sz w:val="24"/>
          <w:szCs w:val="24"/>
          <w:shd w:val="clear" w:color="auto" w:fill="FFFFFF"/>
        </w:rPr>
        <w:t>Dendritic spines have been considered as essential components for neuronal connectivity and synaptic plasticity, neurochemical mechanisms for learning and memory.</w:t>
      </w:r>
      <w:r w:rsidRPr="00660DCF">
        <w:rPr>
          <w:rFonts w:asciiTheme="majorBidi" w:hAnsiTheme="majorBidi" w:cstheme="majorBidi"/>
          <w:spacing w:val="3"/>
          <w:sz w:val="24"/>
          <w:szCs w:val="24"/>
          <w:shd w:val="clear" w:color="auto" w:fill="FFFFFF"/>
          <w:rtl/>
        </w:rPr>
        <w:t xml:space="preserve"> </w:t>
      </w:r>
      <w:r w:rsidRPr="00660DCF">
        <w:rPr>
          <w:rFonts w:asciiTheme="majorBidi" w:hAnsiTheme="majorBidi" w:cstheme="majorBidi"/>
          <w:sz w:val="24"/>
          <w:szCs w:val="24"/>
        </w:rPr>
        <w:t xml:space="preserve">The overall aim of this study was to evaluate the effect of morphine-induced </w:t>
      </w:r>
      <w:r w:rsidRPr="00660DCF">
        <w:rPr>
          <w:rFonts w:asciiTheme="majorBidi" w:hAnsiTheme="majorBidi" w:cstheme="majorBidi"/>
          <w:color w:val="000000"/>
          <w:sz w:val="24"/>
          <w:szCs w:val="24"/>
          <w:shd w:val="clear" w:color="auto" w:fill="FFFFFF"/>
        </w:rPr>
        <w:t>conditioned place preference</w:t>
      </w:r>
      <w:r w:rsidRPr="00660DCF">
        <w:rPr>
          <w:rFonts w:asciiTheme="majorBidi" w:hAnsiTheme="majorBidi" w:cstheme="majorBidi"/>
          <w:sz w:val="24"/>
          <w:szCs w:val="24"/>
        </w:rPr>
        <w:t xml:space="preserve"> (CPP) on the dendritic spine density as an important parameter in synaptic plasticity and memory formation. </w:t>
      </w:r>
      <w:r w:rsidRPr="00660DCF">
        <w:rPr>
          <w:rFonts w:asciiTheme="majorBidi" w:hAnsiTheme="majorBidi" w:cstheme="majorBidi"/>
          <w:color w:val="000000"/>
          <w:sz w:val="24"/>
          <w:szCs w:val="24"/>
        </w:rPr>
        <w:t>Male Sprague Dawley rats (320-400 g) were subjected to the morphine-induced CPP test during 10 days, consisting of a pre-test, 8 conditioning trials and a post-test.</w:t>
      </w:r>
      <w:r w:rsidRPr="00660DCF">
        <w:rPr>
          <w:rFonts w:asciiTheme="majorBidi" w:hAnsiTheme="majorBidi" w:cstheme="majorBidi"/>
          <w:sz w:val="24"/>
          <w:szCs w:val="24"/>
        </w:rPr>
        <w:t xml:space="preserve"> During conditioning days, rats were received </w:t>
      </w:r>
      <w:r w:rsidRPr="00660DCF">
        <w:rPr>
          <w:rFonts w:asciiTheme="majorBidi" w:hAnsiTheme="majorBidi" w:cstheme="majorBidi"/>
          <w:color w:val="000000"/>
          <w:sz w:val="24"/>
          <w:szCs w:val="24"/>
        </w:rPr>
        <w:t xml:space="preserve">10 mg/kg morphine. After the post-test, rats were anesthetized and brains were removed. The brains were subjected to Golgi staining to evaluate changes in spine density. The results showed that rats that received morphine exhibited more place conditioning as compared to saline treated rats and rats that were exposed to the CPP paradigm without any injections. Locomotor activity did not change significantly in these groups. </w:t>
      </w:r>
      <w:r w:rsidRPr="00660DCF">
        <w:rPr>
          <w:rFonts w:asciiTheme="majorBidi" w:hAnsiTheme="majorBidi" w:cstheme="majorBidi"/>
          <w:color w:val="000000" w:themeColor="text1"/>
          <w:spacing w:val="3"/>
          <w:sz w:val="24"/>
          <w:szCs w:val="24"/>
          <w:shd w:val="clear" w:color="auto" w:fill="FFFFFF"/>
        </w:rPr>
        <w:t>The morphine-CPP group displayed a significant increase in spine density as compared to the saline-CPP</w:t>
      </w:r>
      <w:r w:rsidRPr="00660DCF">
        <w:rPr>
          <w:rFonts w:asciiTheme="majorBidi" w:hAnsiTheme="majorBidi" w:cstheme="majorBidi"/>
          <w:color w:val="000000" w:themeColor="text1"/>
          <w:sz w:val="24"/>
          <w:szCs w:val="24"/>
          <w:shd w:val="clear" w:color="auto" w:fill="FFFFFF"/>
        </w:rPr>
        <w:t xml:space="preserve"> and CPP without injection groups in the dentate gyrus and CA1 area of </w:t>
      </w:r>
      <w:r w:rsidR="005707A4">
        <w:rPr>
          <w:rFonts w:asciiTheme="majorBidi" w:hAnsiTheme="majorBidi" w:cstheme="majorBidi"/>
          <w:color w:val="000000" w:themeColor="text1"/>
          <w:sz w:val="24"/>
          <w:szCs w:val="24"/>
          <w:shd w:val="clear" w:color="auto" w:fill="FFFFFF"/>
        </w:rPr>
        <w:t xml:space="preserve">the ventral </w:t>
      </w:r>
      <w:r w:rsidRPr="00660DCF">
        <w:rPr>
          <w:rFonts w:asciiTheme="majorBidi" w:hAnsiTheme="majorBidi" w:cstheme="majorBidi"/>
          <w:color w:val="000000" w:themeColor="text1"/>
          <w:sz w:val="24"/>
          <w:szCs w:val="24"/>
          <w:shd w:val="clear" w:color="auto" w:fill="FFFFFF"/>
        </w:rPr>
        <w:t>hippocampus.</w:t>
      </w:r>
      <w:r w:rsidR="005707A4">
        <w:rPr>
          <w:rFonts w:asciiTheme="majorBidi" w:hAnsiTheme="majorBidi" w:cstheme="majorBidi"/>
          <w:color w:val="000000"/>
          <w:sz w:val="24"/>
          <w:szCs w:val="24"/>
        </w:rPr>
        <w:t xml:space="preserve"> </w:t>
      </w:r>
      <w:r w:rsidRPr="00660DCF">
        <w:rPr>
          <w:rFonts w:asciiTheme="majorBidi" w:hAnsiTheme="majorBidi" w:cstheme="majorBidi"/>
          <w:color w:val="000000"/>
          <w:sz w:val="24"/>
          <w:szCs w:val="24"/>
        </w:rPr>
        <w:t xml:space="preserve">In conclusion, </w:t>
      </w:r>
      <w:r w:rsidRPr="00660DCF">
        <w:rPr>
          <w:rFonts w:asciiTheme="majorBidi" w:hAnsiTheme="majorBidi" w:cstheme="majorBidi"/>
          <w:spacing w:val="3"/>
          <w:sz w:val="24"/>
          <w:szCs w:val="24"/>
          <w:shd w:val="clear" w:color="auto" w:fill="FFFFFF"/>
        </w:rPr>
        <w:t xml:space="preserve">morphine elicits structural alterations in </w:t>
      </w:r>
      <w:r w:rsidRPr="00660DCF">
        <w:rPr>
          <w:rFonts w:asciiTheme="majorBidi" w:hAnsiTheme="majorBidi" w:cstheme="majorBidi"/>
          <w:sz w:val="24"/>
          <w:szCs w:val="24"/>
          <w:shd w:val="clear" w:color="auto" w:fill="FFFFFF"/>
        </w:rPr>
        <w:t xml:space="preserve">hippocampal synapses as </w:t>
      </w:r>
      <w:r w:rsidRPr="00660DCF">
        <w:rPr>
          <w:rFonts w:asciiTheme="majorBidi" w:hAnsiTheme="majorBidi" w:cstheme="majorBidi"/>
          <w:spacing w:val="3"/>
          <w:sz w:val="24"/>
          <w:szCs w:val="24"/>
          <w:shd w:val="clear" w:color="auto" w:fill="FFFFFF"/>
        </w:rPr>
        <w:t>up-regulation of spine density, which</w:t>
      </w:r>
      <w:r w:rsidRPr="00660DCF">
        <w:rPr>
          <w:rFonts w:asciiTheme="majorBidi" w:hAnsiTheme="majorBidi" w:cstheme="majorBidi"/>
          <w:sz w:val="24"/>
          <w:szCs w:val="24"/>
          <w:shd w:val="clear" w:color="auto" w:fill="FFFFFF"/>
        </w:rPr>
        <w:t xml:space="preserve"> may take part in memory formation.</w:t>
      </w:r>
    </w:p>
    <w:p w:rsidR="00660DCF" w:rsidRPr="00660DCF" w:rsidRDefault="00660DCF" w:rsidP="00660DCF">
      <w:pPr>
        <w:autoSpaceDE w:val="0"/>
        <w:autoSpaceDN w:val="0"/>
        <w:adjustRightInd w:val="0"/>
        <w:spacing w:after="0" w:line="360" w:lineRule="auto"/>
        <w:contextualSpacing/>
        <w:jc w:val="lowKashida"/>
        <w:rPr>
          <w:rFonts w:ascii="Times New Roman" w:hAnsi="Times New Roman" w:cs="Times New Roman"/>
          <w:color w:val="000000"/>
          <w:sz w:val="24"/>
          <w:szCs w:val="24"/>
        </w:rPr>
      </w:pPr>
      <w:r w:rsidRPr="00660DCF">
        <w:rPr>
          <w:rFonts w:ascii="Times New Roman" w:hAnsi="Times New Roman" w:cs="Times New Roman"/>
          <w:b/>
          <w:bCs/>
          <w:i/>
          <w:iCs/>
          <w:color w:val="000000"/>
          <w:sz w:val="24"/>
          <w:szCs w:val="24"/>
        </w:rPr>
        <w:t>Key words</w:t>
      </w:r>
      <w:r w:rsidRPr="00660DCF">
        <w:rPr>
          <w:rFonts w:ascii="Times New Roman" w:hAnsi="Times New Roman" w:cs="Times New Roman"/>
          <w:color w:val="000000"/>
          <w:sz w:val="24"/>
          <w:szCs w:val="24"/>
        </w:rPr>
        <w:t xml:space="preserve">- Addiction, hippocampus, memory, spine density. </w:t>
      </w:r>
    </w:p>
    <w:p w:rsidR="00291E3D" w:rsidRPr="00660DCF" w:rsidRDefault="00291E3D" w:rsidP="00660DCF">
      <w:pPr>
        <w:spacing w:line="360" w:lineRule="auto"/>
        <w:jc w:val="mediumKashida"/>
        <w:rPr>
          <w:rFonts w:asciiTheme="majorBidi" w:hAnsiTheme="majorBidi" w:cstheme="majorBidi"/>
          <w:color w:val="000000"/>
          <w:sz w:val="24"/>
          <w:szCs w:val="24"/>
        </w:rPr>
      </w:pPr>
    </w:p>
    <w:p w:rsidR="00E73865" w:rsidRPr="00660DCF" w:rsidRDefault="000F7EAE" w:rsidP="00660DCF">
      <w:pPr>
        <w:spacing w:line="360" w:lineRule="auto"/>
        <w:jc w:val="center"/>
        <w:rPr>
          <w:rFonts w:asciiTheme="majorBidi" w:hAnsiTheme="majorBidi" w:cstheme="majorBidi"/>
          <w:sz w:val="24"/>
          <w:szCs w:val="24"/>
          <w:shd w:val="clear" w:color="auto" w:fill="FFFFFF"/>
        </w:rPr>
      </w:pPr>
      <w:r w:rsidRPr="00660DCF">
        <w:rPr>
          <w:rFonts w:asciiTheme="majorBidi" w:hAnsiTheme="majorBidi" w:cstheme="majorBidi"/>
          <w:noProof/>
          <w:sz w:val="24"/>
          <w:szCs w:val="24"/>
          <w:shd w:val="clear" w:color="auto" w:fill="FFFFFF"/>
        </w:rPr>
        <w:drawing>
          <wp:inline distT="0" distB="0" distL="0" distR="0" wp14:anchorId="03365A60" wp14:editId="42883692">
            <wp:extent cx="5095875" cy="1358900"/>
            <wp:effectExtent l="0" t="0" r="0" b="0"/>
            <wp:docPr id="5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5"/>
                    <pic:cNvPicPr>
                      <a:picLocks noChangeAspect="1"/>
                    </pic:cNvPicPr>
                  </pic:nvPicPr>
                  <pic:blipFill>
                    <a:blip r:embed="rId4"/>
                    <a:stretch>
                      <a:fillRect/>
                    </a:stretch>
                  </pic:blipFill>
                  <pic:spPr>
                    <a:xfrm>
                      <a:off x="0" y="0"/>
                      <a:ext cx="5096446" cy="1359052"/>
                    </a:xfrm>
                    <a:prstGeom prst="rect">
                      <a:avLst/>
                    </a:prstGeom>
                  </pic:spPr>
                </pic:pic>
              </a:graphicData>
            </a:graphic>
          </wp:inline>
        </w:drawing>
      </w:r>
    </w:p>
    <w:p w:rsidR="00745B82" w:rsidRPr="00660DCF" w:rsidRDefault="00745B82" w:rsidP="00660DCF">
      <w:pPr>
        <w:spacing w:line="360" w:lineRule="auto"/>
        <w:jc w:val="mediumKashida"/>
        <w:rPr>
          <w:rFonts w:asciiTheme="majorBidi" w:hAnsiTheme="majorBidi" w:cstheme="majorBidi"/>
          <w:sz w:val="24"/>
          <w:szCs w:val="24"/>
          <w:shd w:val="clear" w:color="auto" w:fill="FFFFFF"/>
        </w:rPr>
      </w:pPr>
    </w:p>
    <w:p w:rsidR="00745B82" w:rsidRPr="00660DCF" w:rsidRDefault="00745B82" w:rsidP="00660DCF">
      <w:pPr>
        <w:spacing w:line="360" w:lineRule="auto"/>
        <w:jc w:val="mediumKashida"/>
        <w:rPr>
          <w:rFonts w:asciiTheme="majorBidi" w:hAnsiTheme="majorBidi" w:cstheme="majorBidi"/>
          <w:sz w:val="24"/>
          <w:szCs w:val="24"/>
          <w:shd w:val="clear" w:color="auto" w:fill="FFFFFF"/>
        </w:rPr>
      </w:pPr>
    </w:p>
    <w:p w:rsidR="00E73865" w:rsidRPr="00660DCF" w:rsidRDefault="00E73865" w:rsidP="00660DCF">
      <w:pPr>
        <w:spacing w:line="360" w:lineRule="auto"/>
        <w:jc w:val="mediumKashida"/>
        <w:rPr>
          <w:rFonts w:asciiTheme="majorBidi" w:hAnsiTheme="majorBidi" w:cstheme="majorBidi"/>
          <w:sz w:val="24"/>
          <w:szCs w:val="24"/>
          <w:shd w:val="clear" w:color="auto" w:fill="FFFFFF"/>
        </w:rPr>
      </w:pPr>
    </w:p>
    <w:p w:rsidR="00E73865" w:rsidRPr="00660DCF" w:rsidRDefault="00E73865" w:rsidP="00660DCF">
      <w:pPr>
        <w:spacing w:line="360" w:lineRule="auto"/>
        <w:jc w:val="both"/>
        <w:rPr>
          <w:rFonts w:asciiTheme="majorBidi" w:hAnsiTheme="majorBidi" w:cstheme="majorBidi"/>
          <w:b/>
          <w:sz w:val="24"/>
          <w:szCs w:val="24"/>
        </w:rPr>
      </w:pPr>
      <w:r w:rsidRPr="00660DCF">
        <w:rPr>
          <w:rFonts w:asciiTheme="majorBidi" w:hAnsiTheme="majorBidi" w:cstheme="majorBidi"/>
          <w:b/>
          <w:sz w:val="24"/>
          <w:szCs w:val="24"/>
        </w:rPr>
        <w:t xml:space="preserve">Presenting author details </w:t>
      </w:r>
    </w:p>
    <w:p w:rsidR="00E73865" w:rsidRPr="00660DCF" w:rsidRDefault="00E73865" w:rsidP="00660DCF">
      <w:pPr>
        <w:spacing w:after="0" w:line="360" w:lineRule="auto"/>
        <w:jc w:val="both"/>
        <w:rPr>
          <w:rFonts w:asciiTheme="majorBidi" w:hAnsiTheme="majorBidi" w:cstheme="majorBidi"/>
          <w:sz w:val="24"/>
          <w:szCs w:val="24"/>
        </w:rPr>
      </w:pPr>
      <w:r w:rsidRPr="00660DCF">
        <w:rPr>
          <w:rFonts w:asciiTheme="majorBidi" w:hAnsiTheme="majorBidi" w:cstheme="majorBidi"/>
          <w:sz w:val="24"/>
          <w:szCs w:val="24"/>
        </w:rPr>
        <w:t xml:space="preserve">Full name:  Mina Sadighi </w:t>
      </w:r>
      <w:proofErr w:type="spellStart"/>
      <w:r w:rsidRPr="00660DCF">
        <w:rPr>
          <w:rFonts w:asciiTheme="majorBidi" w:hAnsiTheme="majorBidi" w:cstheme="majorBidi"/>
          <w:sz w:val="24"/>
          <w:szCs w:val="24"/>
        </w:rPr>
        <w:t>Alvandi</w:t>
      </w:r>
      <w:proofErr w:type="spellEnd"/>
    </w:p>
    <w:p w:rsidR="00E73865" w:rsidRPr="00660DCF" w:rsidRDefault="00E73865" w:rsidP="00660DCF">
      <w:pPr>
        <w:spacing w:after="0" w:line="360" w:lineRule="auto"/>
        <w:jc w:val="both"/>
        <w:rPr>
          <w:rFonts w:asciiTheme="majorBidi" w:hAnsiTheme="majorBidi" w:cstheme="majorBidi"/>
          <w:sz w:val="24"/>
          <w:szCs w:val="24"/>
        </w:rPr>
      </w:pPr>
      <w:r w:rsidRPr="00660DCF">
        <w:rPr>
          <w:rFonts w:asciiTheme="majorBidi" w:hAnsiTheme="majorBidi" w:cstheme="majorBidi"/>
          <w:sz w:val="24"/>
          <w:szCs w:val="24"/>
        </w:rPr>
        <w:t>Email: mina_sadighi@yahoo.com</w:t>
      </w:r>
    </w:p>
    <w:p w:rsidR="00E73865" w:rsidRPr="00660DCF" w:rsidRDefault="00E73865" w:rsidP="00660DCF">
      <w:pPr>
        <w:autoSpaceDE w:val="0"/>
        <w:autoSpaceDN w:val="0"/>
        <w:adjustRightInd w:val="0"/>
        <w:spacing w:after="0" w:line="360" w:lineRule="auto"/>
        <w:rPr>
          <w:rFonts w:asciiTheme="majorBidi" w:hAnsiTheme="majorBidi" w:cstheme="majorBidi"/>
          <w:sz w:val="24"/>
          <w:szCs w:val="24"/>
          <w:lang w:val="en-NZ"/>
        </w:rPr>
      </w:pPr>
      <w:r w:rsidRPr="00660DCF">
        <w:rPr>
          <w:rFonts w:asciiTheme="majorBidi" w:hAnsiTheme="majorBidi" w:cstheme="majorBidi"/>
          <w:sz w:val="24"/>
          <w:szCs w:val="24"/>
          <w:lang w:val="en-NZ"/>
        </w:rPr>
        <w:t>Contact number: 00</w:t>
      </w:r>
      <w:r w:rsidR="00651338" w:rsidRPr="00660DCF">
        <w:rPr>
          <w:rFonts w:asciiTheme="majorBidi" w:hAnsiTheme="majorBidi" w:cstheme="majorBidi"/>
          <w:sz w:val="24"/>
          <w:szCs w:val="24"/>
          <w:lang w:val="en-NZ"/>
        </w:rPr>
        <w:t>98 9142353771</w:t>
      </w:r>
    </w:p>
    <w:p w:rsidR="00E73865" w:rsidRPr="00660DCF" w:rsidRDefault="00E73865" w:rsidP="00660DCF">
      <w:pPr>
        <w:autoSpaceDE w:val="0"/>
        <w:autoSpaceDN w:val="0"/>
        <w:adjustRightInd w:val="0"/>
        <w:spacing w:after="0" w:line="360" w:lineRule="auto"/>
        <w:rPr>
          <w:rFonts w:asciiTheme="majorBidi" w:hAnsiTheme="majorBidi" w:cstheme="majorBidi"/>
          <w:b/>
          <w:sz w:val="24"/>
          <w:szCs w:val="24"/>
          <w:lang w:val="en-NZ"/>
        </w:rPr>
      </w:pPr>
      <w:r w:rsidRPr="00660DCF">
        <w:rPr>
          <w:rFonts w:asciiTheme="majorBidi" w:hAnsiTheme="majorBidi" w:cstheme="majorBidi"/>
          <w:sz w:val="24"/>
          <w:szCs w:val="24"/>
          <w:lang w:val="en-NZ"/>
        </w:rPr>
        <w:t xml:space="preserve">Research Interest: </w:t>
      </w:r>
      <w:r w:rsidRPr="00660DCF">
        <w:rPr>
          <w:rFonts w:asciiTheme="majorBidi" w:hAnsiTheme="majorBidi" w:cstheme="majorBidi"/>
          <w:sz w:val="24"/>
          <w:szCs w:val="24"/>
          <w:lang w:val="en-NZ" w:eastAsia="ko-KR"/>
        </w:rPr>
        <w:t xml:space="preserve"> </w:t>
      </w:r>
      <w:r w:rsidR="007C5C06" w:rsidRPr="00660DCF">
        <w:rPr>
          <w:rFonts w:asciiTheme="majorBidi" w:hAnsiTheme="majorBidi" w:cstheme="majorBidi"/>
          <w:sz w:val="24"/>
          <w:szCs w:val="24"/>
          <w:lang w:val="en-NZ" w:eastAsia="ko-KR"/>
        </w:rPr>
        <w:t>Drug addiction</w:t>
      </w:r>
    </w:p>
    <w:p w:rsidR="00E73865" w:rsidRPr="00660DCF" w:rsidRDefault="007C5C06" w:rsidP="00624C70">
      <w:pPr>
        <w:autoSpaceDE w:val="0"/>
        <w:autoSpaceDN w:val="0"/>
        <w:adjustRightInd w:val="0"/>
        <w:spacing w:after="0" w:line="360" w:lineRule="auto"/>
        <w:rPr>
          <w:rFonts w:asciiTheme="majorBidi" w:hAnsiTheme="majorBidi" w:cstheme="majorBidi"/>
          <w:sz w:val="24"/>
          <w:szCs w:val="24"/>
          <w:lang w:val="en-NZ" w:eastAsia="ko-KR"/>
        </w:rPr>
      </w:pPr>
      <w:r w:rsidRPr="00660DCF">
        <w:rPr>
          <w:rFonts w:asciiTheme="majorBidi" w:hAnsiTheme="majorBidi" w:cstheme="majorBidi"/>
          <w:sz w:val="24"/>
          <w:szCs w:val="24"/>
          <w:lang w:val="en-NZ"/>
        </w:rPr>
        <w:t xml:space="preserve">Category: </w:t>
      </w:r>
      <w:r w:rsidR="00624C70">
        <w:rPr>
          <w:rFonts w:asciiTheme="majorBidi" w:hAnsiTheme="majorBidi" w:cstheme="majorBidi"/>
          <w:bCs/>
          <w:sz w:val="24"/>
          <w:szCs w:val="24"/>
          <w:lang w:val="en-NZ"/>
        </w:rPr>
        <w:t>poster</w:t>
      </w:r>
      <w:r w:rsidR="00E73865" w:rsidRPr="00533FB8">
        <w:rPr>
          <w:rFonts w:asciiTheme="majorBidi" w:hAnsiTheme="majorBidi" w:cstheme="majorBidi"/>
          <w:bCs/>
          <w:sz w:val="24"/>
          <w:szCs w:val="24"/>
          <w:u w:val="single"/>
          <w:lang w:val="en-NZ"/>
        </w:rPr>
        <w:t xml:space="preserve"> </w:t>
      </w:r>
      <w:r w:rsidR="00E73865" w:rsidRPr="00533FB8">
        <w:rPr>
          <w:rFonts w:asciiTheme="majorBidi" w:hAnsiTheme="majorBidi" w:cstheme="majorBidi"/>
          <w:bCs/>
          <w:sz w:val="24"/>
          <w:szCs w:val="24"/>
          <w:lang w:val="en-NZ"/>
        </w:rPr>
        <w:t>presentation</w:t>
      </w:r>
      <w:bookmarkStart w:id="0" w:name="_GoBack"/>
      <w:bookmarkEnd w:id="0"/>
      <w:r w:rsidR="00E73865" w:rsidRPr="00660DCF">
        <w:rPr>
          <w:rFonts w:asciiTheme="majorBidi" w:hAnsiTheme="majorBidi" w:cstheme="majorBidi"/>
          <w:sz w:val="24"/>
          <w:szCs w:val="24"/>
          <w:lang w:val="en-NZ"/>
        </w:rPr>
        <w:br/>
      </w:r>
    </w:p>
    <w:p w:rsidR="00E73865" w:rsidRPr="00660DCF" w:rsidRDefault="00E73865" w:rsidP="00660DCF">
      <w:pPr>
        <w:spacing w:line="360" w:lineRule="auto"/>
        <w:jc w:val="mediumKashida"/>
        <w:rPr>
          <w:rFonts w:asciiTheme="majorBidi" w:hAnsiTheme="majorBidi" w:cstheme="majorBidi"/>
          <w:color w:val="000000"/>
          <w:sz w:val="24"/>
          <w:szCs w:val="24"/>
        </w:rPr>
      </w:pPr>
    </w:p>
    <w:sectPr w:rsidR="00E73865" w:rsidRPr="00660DCF" w:rsidSect="00591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2"/>
  </w:compat>
  <w:rsids>
    <w:rsidRoot w:val="00BE11A5"/>
    <w:rsid w:val="00000578"/>
    <w:rsid w:val="00004A82"/>
    <w:rsid w:val="000F7EAE"/>
    <w:rsid w:val="00162198"/>
    <w:rsid w:val="001E7185"/>
    <w:rsid w:val="002165FF"/>
    <w:rsid w:val="00227A99"/>
    <w:rsid w:val="00253E27"/>
    <w:rsid w:val="00291E3D"/>
    <w:rsid w:val="002A0A1A"/>
    <w:rsid w:val="003674A6"/>
    <w:rsid w:val="003F3597"/>
    <w:rsid w:val="00492194"/>
    <w:rsid w:val="004A300C"/>
    <w:rsid w:val="004F663C"/>
    <w:rsid w:val="00506C6E"/>
    <w:rsid w:val="00533FB8"/>
    <w:rsid w:val="005707A4"/>
    <w:rsid w:val="00591B08"/>
    <w:rsid w:val="00624C70"/>
    <w:rsid w:val="00651338"/>
    <w:rsid w:val="00660DCF"/>
    <w:rsid w:val="0066487A"/>
    <w:rsid w:val="00670885"/>
    <w:rsid w:val="006A7AD3"/>
    <w:rsid w:val="00707829"/>
    <w:rsid w:val="00745B82"/>
    <w:rsid w:val="007A71D3"/>
    <w:rsid w:val="007C5C06"/>
    <w:rsid w:val="008145CF"/>
    <w:rsid w:val="00851B42"/>
    <w:rsid w:val="009B486A"/>
    <w:rsid w:val="00A56C11"/>
    <w:rsid w:val="00AF1A1D"/>
    <w:rsid w:val="00AF7010"/>
    <w:rsid w:val="00BE11A5"/>
    <w:rsid w:val="00C62938"/>
    <w:rsid w:val="00CD18F4"/>
    <w:rsid w:val="00E167E4"/>
    <w:rsid w:val="00E73865"/>
    <w:rsid w:val="00E92CA7"/>
    <w:rsid w:val="00F20F78"/>
    <w:rsid w:val="00F36803"/>
    <w:rsid w:val="00F73AC2"/>
    <w:rsid w:val="00FA6B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AD5DC6-88CC-4AA3-956F-182B9D150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B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F7010"/>
  </w:style>
  <w:style w:type="paragraph" w:styleId="NormalWeb">
    <w:name w:val="Normal (Web)"/>
    <w:basedOn w:val="Normal"/>
    <w:uiPriority w:val="99"/>
    <w:semiHidden/>
    <w:unhideWhenUsed/>
    <w:rsid w:val="00745B8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Donders Institute</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Sadighi</dc:creator>
  <cp:lastModifiedBy>M Sadighi</cp:lastModifiedBy>
  <cp:revision>21</cp:revision>
  <dcterms:created xsi:type="dcterms:W3CDTF">2016-10-25T10:36:00Z</dcterms:created>
  <dcterms:modified xsi:type="dcterms:W3CDTF">2017-08-18T15:43:00Z</dcterms:modified>
</cp:coreProperties>
</file>