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FC4" w:rsidRDefault="003B2FC4" w:rsidP="003B2FC4">
      <w:pPr>
        <w:spacing w:line="480" w:lineRule="auto"/>
        <w:ind w:left="2880" w:firstLine="720"/>
        <w:rPr>
          <w:rFonts w:ascii="Arial" w:eastAsia="Calibri" w:hAnsi="Arial" w:cs="Arial"/>
          <w:b/>
        </w:rPr>
      </w:pPr>
      <w:r>
        <w:rPr>
          <w:rFonts w:ascii="Arial" w:eastAsia="Calibri" w:hAnsi="Arial" w:cs="Arial"/>
          <w:b/>
        </w:rPr>
        <w:t>ORIGINAL ARTICLE</w:t>
      </w:r>
    </w:p>
    <w:p w:rsidR="003B2FC4" w:rsidRDefault="003B2FC4" w:rsidP="003B2FC4">
      <w:pPr>
        <w:spacing w:line="480" w:lineRule="auto"/>
        <w:jc w:val="center"/>
        <w:rPr>
          <w:rFonts w:ascii="Arial" w:eastAsia="Calibri" w:hAnsi="Arial" w:cs="Arial"/>
          <w:b/>
        </w:rPr>
      </w:pPr>
    </w:p>
    <w:p w:rsidR="003B2FC4" w:rsidRDefault="003B2FC4" w:rsidP="003B2FC4">
      <w:pPr>
        <w:pStyle w:val="Subtitle"/>
        <w:spacing w:line="360" w:lineRule="auto"/>
        <w:jc w:val="center"/>
        <w:rPr>
          <w:rFonts w:ascii="Arial" w:hAnsi="Arial" w:cs="Arial"/>
          <w:b/>
          <w:i w:val="0"/>
          <w:color w:val="000000" w:themeColor="text1"/>
          <w:szCs w:val="18"/>
          <w:shd w:val="clear" w:color="auto" w:fill="FFFFFF"/>
        </w:rPr>
      </w:pPr>
      <w:r>
        <w:rPr>
          <w:rFonts w:ascii="Arial" w:hAnsi="Arial" w:cs="Arial"/>
          <w:b/>
          <w:i w:val="0"/>
          <w:color w:val="000000" w:themeColor="text1"/>
          <w:szCs w:val="18"/>
          <w:shd w:val="clear" w:color="auto" w:fill="FFFFFF"/>
        </w:rPr>
        <w:t>DIAGNOSTIC ACCURACY OF CANNABINOID TESTING BY LIQUID CHROMATOGRAPHY-TANDEM MASS SPECTROMETRY IN HUMAN HAIR</w:t>
      </w:r>
    </w:p>
    <w:p w:rsidR="003B2FC4" w:rsidRDefault="003B2FC4" w:rsidP="003B2FC4">
      <w:pPr>
        <w:spacing w:line="480" w:lineRule="auto"/>
        <w:jc w:val="both"/>
        <w:rPr>
          <w:rFonts w:ascii="Arial" w:hAnsi="Arial" w:cs="Arial"/>
          <w:b/>
          <w:bCs/>
          <w:sz w:val="28"/>
          <w:szCs w:val="28"/>
        </w:rPr>
      </w:pP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proofErr w:type="gramStart"/>
      <w:r>
        <w:rPr>
          <w:rFonts w:ascii="Arial" w:eastAsia="Calibri" w:hAnsi="Arial" w:cs="Arial"/>
          <w:b/>
        </w:rPr>
        <w:t>by</w:t>
      </w:r>
      <w:proofErr w:type="gramEnd"/>
    </w:p>
    <w:p w:rsidR="003B2FC4" w:rsidRDefault="003B2FC4" w:rsidP="003B2FC4">
      <w:pPr>
        <w:autoSpaceDE w:val="0"/>
        <w:autoSpaceDN w:val="0"/>
        <w:adjustRightInd w:val="0"/>
        <w:spacing w:line="360" w:lineRule="auto"/>
        <w:jc w:val="center"/>
        <w:rPr>
          <w:rFonts w:ascii="Arial" w:eastAsiaTheme="minorHAnsi" w:hAnsi="Arial" w:cs="Arial"/>
          <w:b/>
          <w:bCs/>
          <w:color w:val="000000" w:themeColor="text1"/>
          <w:szCs w:val="18"/>
        </w:rPr>
      </w:pPr>
      <w:r>
        <w:rPr>
          <w:rFonts w:ascii="Arial" w:eastAsiaTheme="minorHAnsi" w:hAnsi="Arial" w:cs="Arial"/>
          <w:b/>
          <w:bCs/>
          <w:color w:val="000000" w:themeColor="text1"/>
          <w:szCs w:val="18"/>
        </w:rPr>
        <w:t xml:space="preserve">Alveena Younas, </w:t>
      </w:r>
      <w:proofErr w:type="spellStart"/>
      <w:r>
        <w:rPr>
          <w:rFonts w:ascii="Arial" w:eastAsiaTheme="minorHAnsi" w:hAnsi="Arial" w:cs="Arial"/>
          <w:b/>
          <w:bCs/>
          <w:color w:val="000000" w:themeColor="text1"/>
          <w:szCs w:val="18"/>
        </w:rPr>
        <w:t>Asif</w:t>
      </w:r>
      <w:proofErr w:type="spellEnd"/>
      <w:r>
        <w:rPr>
          <w:rFonts w:ascii="Arial" w:eastAsiaTheme="minorHAnsi" w:hAnsi="Arial" w:cs="Arial"/>
          <w:b/>
          <w:bCs/>
          <w:color w:val="000000" w:themeColor="text1"/>
          <w:szCs w:val="18"/>
        </w:rPr>
        <w:t xml:space="preserve"> </w:t>
      </w:r>
      <w:proofErr w:type="spellStart"/>
      <w:r>
        <w:rPr>
          <w:rFonts w:ascii="Arial" w:eastAsiaTheme="minorHAnsi" w:hAnsi="Arial" w:cs="Arial"/>
          <w:b/>
          <w:bCs/>
          <w:color w:val="000000" w:themeColor="text1"/>
          <w:szCs w:val="18"/>
        </w:rPr>
        <w:t>Nawaz</w:t>
      </w:r>
      <w:proofErr w:type="spellEnd"/>
      <w:r>
        <w:rPr>
          <w:rFonts w:ascii="Arial" w:eastAsiaTheme="minorHAnsi" w:hAnsi="Arial" w:cs="Arial"/>
          <w:b/>
          <w:bCs/>
          <w:color w:val="000000" w:themeColor="text1"/>
          <w:szCs w:val="18"/>
        </w:rPr>
        <w:t xml:space="preserve">, Ayesha </w:t>
      </w:r>
      <w:proofErr w:type="spellStart"/>
      <w:r>
        <w:rPr>
          <w:rFonts w:ascii="Arial" w:eastAsiaTheme="minorHAnsi" w:hAnsi="Arial" w:cs="Arial"/>
          <w:b/>
          <w:bCs/>
          <w:color w:val="000000" w:themeColor="text1"/>
          <w:szCs w:val="18"/>
        </w:rPr>
        <w:t>Hafeez</w:t>
      </w:r>
      <w:proofErr w:type="spellEnd"/>
      <w:r>
        <w:rPr>
          <w:rFonts w:ascii="Arial" w:eastAsiaTheme="minorHAnsi" w:hAnsi="Arial" w:cs="Arial"/>
          <w:b/>
          <w:bCs/>
          <w:color w:val="000000" w:themeColor="text1"/>
          <w:szCs w:val="18"/>
        </w:rPr>
        <w:t xml:space="preserve">, </w:t>
      </w:r>
      <w:proofErr w:type="spellStart"/>
      <w:r>
        <w:rPr>
          <w:rFonts w:ascii="Arial" w:eastAsiaTheme="minorHAnsi" w:hAnsi="Arial" w:cs="Arial"/>
          <w:b/>
          <w:bCs/>
          <w:color w:val="000000" w:themeColor="text1"/>
          <w:szCs w:val="18"/>
        </w:rPr>
        <w:t>Aamir</w:t>
      </w:r>
      <w:proofErr w:type="spellEnd"/>
      <w:r>
        <w:rPr>
          <w:rFonts w:ascii="Arial" w:eastAsiaTheme="minorHAnsi" w:hAnsi="Arial" w:cs="Arial"/>
          <w:b/>
          <w:bCs/>
          <w:color w:val="000000" w:themeColor="text1"/>
          <w:szCs w:val="18"/>
        </w:rPr>
        <w:t xml:space="preserve"> </w:t>
      </w:r>
      <w:proofErr w:type="spellStart"/>
      <w:r>
        <w:rPr>
          <w:rFonts w:ascii="Arial" w:eastAsiaTheme="minorHAnsi" w:hAnsi="Arial" w:cs="Arial"/>
          <w:b/>
          <w:bCs/>
          <w:color w:val="000000" w:themeColor="text1"/>
          <w:szCs w:val="18"/>
        </w:rPr>
        <w:t>Ijaz</w:t>
      </w:r>
      <w:proofErr w:type="spellEnd"/>
      <w:r>
        <w:rPr>
          <w:rFonts w:ascii="Arial" w:eastAsiaTheme="minorHAnsi" w:hAnsi="Arial" w:cs="Arial"/>
          <w:b/>
          <w:bCs/>
          <w:color w:val="000000" w:themeColor="text1"/>
          <w:szCs w:val="18"/>
        </w:rPr>
        <w:t xml:space="preserve">, </w:t>
      </w:r>
      <w:proofErr w:type="spellStart"/>
      <w:r>
        <w:rPr>
          <w:rFonts w:ascii="Arial" w:eastAsiaTheme="minorHAnsi" w:hAnsi="Arial" w:cs="Arial"/>
          <w:b/>
          <w:bCs/>
          <w:color w:val="000000" w:themeColor="text1"/>
          <w:szCs w:val="18"/>
        </w:rPr>
        <w:t>Naveed</w:t>
      </w:r>
      <w:proofErr w:type="spellEnd"/>
      <w:r>
        <w:rPr>
          <w:rFonts w:ascii="Arial" w:eastAsiaTheme="minorHAnsi" w:hAnsi="Arial" w:cs="Arial"/>
          <w:b/>
          <w:bCs/>
          <w:color w:val="000000" w:themeColor="text1"/>
          <w:szCs w:val="18"/>
        </w:rPr>
        <w:t xml:space="preserve"> </w:t>
      </w:r>
      <w:proofErr w:type="spellStart"/>
      <w:r>
        <w:rPr>
          <w:rFonts w:ascii="Arial" w:eastAsiaTheme="minorHAnsi" w:hAnsi="Arial" w:cs="Arial"/>
          <w:b/>
          <w:bCs/>
          <w:color w:val="000000" w:themeColor="text1"/>
          <w:szCs w:val="18"/>
        </w:rPr>
        <w:t>Asif</w:t>
      </w:r>
      <w:proofErr w:type="spellEnd"/>
      <w:r>
        <w:rPr>
          <w:rFonts w:ascii="Arial" w:eastAsiaTheme="minorHAnsi" w:hAnsi="Arial" w:cs="Arial"/>
          <w:b/>
          <w:bCs/>
          <w:color w:val="000000" w:themeColor="text1"/>
          <w:szCs w:val="18"/>
        </w:rPr>
        <w:t xml:space="preserve">, </w:t>
      </w:r>
    </w:p>
    <w:p w:rsidR="003B2FC4" w:rsidRDefault="003B2FC4" w:rsidP="003B2FC4">
      <w:pPr>
        <w:autoSpaceDE w:val="0"/>
        <w:autoSpaceDN w:val="0"/>
        <w:adjustRightInd w:val="0"/>
        <w:spacing w:line="360" w:lineRule="auto"/>
        <w:jc w:val="center"/>
        <w:rPr>
          <w:rFonts w:ascii="Arial" w:eastAsiaTheme="minorHAnsi" w:hAnsi="Arial" w:cs="Arial"/>
          <w:b/>
          <w:bCs/>
          <w:color w:val="000000" w:themeColor="text1"/>
          <w:szCs w:val="18"/>
        </w:rPr>
      </w:pPr>
      <w:r>
        <w:rPr>
          <w:rFonts w:ascii="Arial" w:eastAsiaTheme="minorHAnsi" w:hAnsi="Arial" w:cs="Arial"/>
          <w:b/>
          <w:bCs/>
          <w:color w:val="000000" w:themeColor="text1"/>
          <w:szCs w:val="18"/>
        </w:rPr>
        <w:t xml:space="preserve">Abdul </w:t>
      </w:r>
      <w:proofErr w:type="spellStart"/>
      <w:r>
        <w:rPr>
          <w:rFonts w:ascii="Arial" w:eastAsiaTheme="minorHAnsi" w:hAnsi="Arial" w:cs="Arial"/>
          <w:b/>
          <w:bCs/>
          <w:color w:val="000000" w:themeColor="text1"/>
          <w:szCs w:val="18"/>
        </w:rPr>
        <w:t>Manan</w:t>
      </w:r>
      <w:proofErr w:type="spellEnd"/>
    </w:p>
    <w:p w:rsidR="003B2FC4" w:rsidRDefault="003B2FC4" w:rsidP="003B2FC4">
      <w:pPr>
        <w:autoSpaceDE w:val="0"/>
        <w:autoSpaceDN w:val="0"/>
        <w:adjustRightInd w:val="0"/>
        <w:spacing w:line="480" w:lineRule="auto"/>
        <w:rPr>
          <w:rFonts w:ascii="Arial" w:eastAsia="Calibri" w:hAnsi="Arial" w:cs="Arial"/>
          <w:sz w:val="20"/>
        </w:rPr>
      </w:pPr>
      <w:r>
        <w:rPr>
          <w:rFonts w:ascii="Arial" w:eastAsia="Calibri" w:hAnsi="Arial" w:cs="Arial"/>
          <w:sz w:val="20"/>
        </w:rPr>
        <w:t>Armed Forces Institute of Pathology (AFIP) Rawalpindi &amp; National University of Medical Sciences (NUMS)</w:t>
      </w:r>
    </w:p>
    <w:p w:rsidR="003B2FC4" w:rsidRDefault="003B2FC4" w:rsidP="003B2FC4">
      <w:pPr>
        <w:spacing w:line="480" w:lineRule="auto"/>
        <w:jc w:val="center"/>
        <w:rPr>
          <w:rFonts w:ascii="Arial" w:eastAsia="Calibri" w:hAnsi="Arial" w:cs="Arial"/>
        </w:rPr>
      </w:pPr>
    </w:p>
    <w:p w:rsidR="003B2FC4" w:rsidRDefault="003B2FC4" w:rsidP="003B2FC4">
      <w:pPr>
        <w:spacing w:line="480" w:lineRule="auto"/>
        <w:jc w:val="both"/>
        <w:rPr>
          <w:rFonts w:ascii="Arial" w:eastAsia="Calibri" w:hAnsi="Arial" w:cs="Arial"/>
        </w:rPr>
      </w:pPr>
      <w:r>
        <w:rPr>
          <w:rFonts w:ascii="Arial" w:eastAsia="Calibri" w:hAnsi="Arial" w:cs="Arial"/>
          <w:b/>
        </w:rPr>
        <w:t>Person to contact</w:t>
      </w:r>
      <w:r>
        <w:rPr>
          <w:rFonts w:ascii="Arial" w:eastAsia="Calibri" w:hAnsi="Arial" w:cs="Arial"/>
        </w:rPr>
        <w:t>: DR ALVEENA YOUNAS</w:t>
      </w:r>
    </w:p>
    <w:p w:rsidR="003B2FC4" w:rsidRDefault="003B2FC4" w:rsidP="003B2FC4">
      <w:pPr>
        <w:spacing w:line="480" w:lineRule="auto"/>
        <w:jc w:val="both"/>
        <w:rPr>
          <w:rFonts w:ascii="Arial" w:eastAsia="Calibri" w:hAnsi="Arial" w:cs="Arial"/>
        </w:rPr>
      </w:pPr>
      <w:r>
        <w:rPr>
          <w:rFonts w:ascii="Arial" w:eastAsia="Calibri" w:hAnsi="Arial" w:cs="Arial"/>
          <w:b/>
        </w:rPr>
        <w:t>Address</w:t>
      </w:r>
      <w:r>
        <w:rPr>
          <w:rFonts w:ascii="Arial" w:eastAsia="Calibri" w:hAnsi="Arial" w:cs="Arial"/>
        </w:rPr>
        <w:t>: Department of Chemical Pathology and Endocrinology, AFIP Rawalpindi</w:t>
      </w:r>
    </w:p>
    <w:p w:rsidR="003B2FC4" w:rsidRDefault="003B2FC4" w:rsidP="003B2FC4">
      <w:pPr>
        <w:spacing w:line="480" w:lineRule="auto"/>
        <w:jc w:val="both"/>
        <w:rPr>
          <w:rFonts w:ascii="Arial" w:eastAsia="Calibri" w:hAnsi="Arial" w:cs="Arial"/>
          <w:b/>
        </w:rPr>
      </w:pPr>
      <w:r>
        <w:rPr>
          <w:rFonts w:ascii="Arial" w:eastAsia="Calibri" w:hAnsi="Arial" w:cs="Arial"/>
          <w:b/>
        </w:rPr>
        <w:t xml:space="preserve">Email address: </w:t>
      </w:r>
      <w:r>
        <w:rPr>
          <w:rFonts w:ascii="Arial" w:eastAsiaTheme="minorHAnsi" w:hAnsi="Arial" w:cs="Arial"/>
          <w:color w:val="000000" w:themeColor="text1"/>
        </w:rPr>
        <w:t>dralveenayounas.4@gmail.com</w:t>
      </w:r>
    </w:p>
    <w:p w:rsidR="003B2FC4" w:rsidRDefault="003B2FC4" w:rsidP="003B2FC4">
      <w:pPr>
        <w:spacing w:line="480" w:lineRule="auto"/>
        <w:jc w:val="both"/>
        <w:rPr>
          <w:rFonts w:ascii="Arial" w:eastAsia="Calibri" w:hAnsi="Arial" w:cs="Arial"/>
          <w:b/>
        </w:rPr>
      </w:pPr>
      <w:r>
        <w:rPr>
          <w:rFonts w:ascii="Arial" w:eastAsia="Calibri" w:hAnsi="Arial" w:cs="Arial"/>
          <w:b/>
        </w:rPr>
        <w:t>Contact Number: 03345021946</w:t>
      </w:r>
    </w:p>
    <w:p w:rsidR="003B2FC4" w:rsidRDefault="003B2FC4" w:rsidP="003B2FC4">
      <w:pPr>
        <w:spacing w:line="480" w:lineRule="auto"/>
        <w:rPr>
          <w:rFonts w:ascii="Arial" w:eastAsia="Calibri" w:hAnsi="Arial" w:cs="Arial"/>
        </w:rPr>
      </w:pPr>
    </w:p>
    <w:p w:rsidR="003B2FC4" w:rsidRDefault="003B2FC4" w:rsidP="003B2FC4">
      <w:pPr>
        <w:spacing w:line="480" w:lineRule="auto"/>
        <w:rPr>
          <w:rFonts w:ascii="Arial" w:hAnsi="Arial" w:cs="Arial"/>
          <w:b/>
          <w:bCs/>
          <w:sz w:val="28"/>
          <w:szCs w:val="28"/>
        </w:rPr>
      </w:pPr>
      <w:r>
        <w:rPr>
          <w:rFonts w:ascii="Arial" w:hAnsi="Arial" w:cs="Arial"/>
          <w:b/>
          <w:bCs/>
          <w:sz w:val="28"/>
          <w:szCs w:val="28"/>
        </w:rPr>
        <w:br w:type="page"/>
      </w:r>
    </w:p>
    <w:p w:rsidR="003B2FC4" w:rsidRDefault="003B2FC4" w:rsidP="003B2FC4">
      <w:pPr>
        <w:autoSpaceDE w:val="0"/>
        <w:autoSpaceDN w:val="0"/>
        <w:adjustRightInd w:val="0"/>
        <w:spacing w:line="360" w:lineRule="auto"/>
        <w:jc w:val="both"/>
        <w:rPr>
          <w:rFonts w:ascii="Arial" w:eastAsiaTheme="minorHAnsi" w:hAnsi="Arial" w:cs="Arial"/>
          <w:b/>
          <w:bCs/>
          <w:color w:val="000000" w:themeColor="text1"/>
          <w:u w:val="single"/>
        </w:rPr>
      </w:pPr>
      <w:r>
        <w:rPr>
          <w:rFonts w:ascii="Arial" w:eastAsiaTheme="minorHAnsi" w:hAnsi="Arial" w:cs="Arial"/>
          <w:b/>
          <w:bCs/>
          <w:color w:val="000000" w:themeColor="text1"/>
          <w:u w:val="single"/>
        </w:rPr>
        <w:lastRenderedPageBreak/>
        <w:t>ABSTRACT</w:t>
      </w:r>
    </w:p>
    <w:p w:rsidR="003B2FC4" w:rsidRDefault="003B2FC4" w:rsidP="003B2FC4">
      <w:pPr>
        <w:spacing w:line="360" w:lineRule="auto"/>
        <w:jc w:val="both"/>
        <w:rPr>
          <w:rFonts w:ascii="Arial" w:hAnsi="Arial" w:cs="Arial"/>
          <w:color w:val="000000" w:themeColor="text1"/>
          <w:shd w:val="clear" w:color="auto" w:fill="FFFFFF"/>
        </w:rPr>
      </w:pPr>
      <w:r>
        <w:rPr>
          <w:rFonts w:ascii="Arial" w:eastAsiaTheme="minorHAnsi" w:hAnsi="Arial" w:cs="Arial"/>
          <w:b/>
          <w:bCs/>
          <w:color w:val="000000" w:themeColor="text1"/>
        </w:rPr>
        <w:t>Objective:</w:t>
      </w:r>
      <w:r>
        <w:rPr>
          <w:rFonts w:ascii="Arial" w:eastAsiaTheme="minorHAnsi" w:hAnsi="Arial" w:cs="Arial"/>
          <w:b/>
          <w:bCs/>
          <w:color w:val="000000" w:themeColor="text1"/>
        </w:rPr>
        <w:tab/>
      </w:r>
      <w:r>
        <w:rPr>
          <w:rFonts w:ascii="Arial" w:eastAsiaTheme="minorHAnsi" w:hAnsi="Arial" w:cs="Arial"/>
          <w:color w:val="000000" w:themeColor="text1"/>
        </w:rPr>
        <w:t xml:space="preserve">To determine the </w:t>
      </w:r>
      <w:r>
        <w:rPr>
          <w:rFonts w:ascii="Arial" w:hAnsi="Arial" w:cs="Arial"/>
          <w:color w:val="000000" w:themeColor="text1"/>
          <w:shd w:val="clear" w:color="auto" w:fill="FFFFFF"/>
        </w:rPr>
        <w:t>diagnostic accuracy of Cannabinoids testing by Liquid Chromatography-Tandem Mass Spectrometry (LC-MS) in human hair and to compare it with urine for detection of cannabis use in civil heavy vehicle drivers</w:t>
      </w:r>
    </w:p>
    <w:p w:rsidR="003B2FC4" w:rsidRDefault="003B2FC4" w:rsidP="003B2FC4">
      <w:pPr>
        <w:autoSpaceDE w:val="0"/>
        <w:autoSpaceDN w:val="0"/>
        <w:adjustRightInd w:val="0"/>
        <w:spacing w:line="360" w:lineRule="auto"/>
        <w:jc w:val="both"/>
        <w:rPr>
          <w:rFonts w:ascii="Arial" w:eastAsiaTheme="minorHAnsi" w:hAnsi="Arial" w:cs="Arial"/>
          <w:color w:val="000000" w:themeColor="text1"/>
        </w:rPr>
      </w:pPr>
      <w:r>
        <w:rPr>
          <w:rFonts w:ascii="Arial" w:eastAsiaTheme="minorHAnsi" w:hAnsi="Arial" w:cs="Arial"/>
          <w:b/>
          <w:bCs/>
          <w:color w:val="000000" w:themeColor="text1"/>
        </w:rPr>
        <w:t xml:space="preserve">Materials and Methods: </w:t>
      </w:r>
      <w:r>
        <w:rPr>
          <w:rFonts w:ascii="Arial" w:eastAsiaTheme="minorHAnsi" w:hAnsi="Arial" w:cs="Arial"/>
          <w:b/>
          <w:bCs/>
          <w:color w:val="000000" w:themeColor="text1"/>
        </w:rPr>
        <w:tab/>
      </w:r>
      <w:r>
        <w:rPr>
          <w:rFonts w:ascii="Arial" w:eastAsiaTheme="minorHAnsi" w:hAnsi="Arial" w:cs="Arial"/>
          <w:bCs/>
          <w:color w:val="000000" w:themeColor="text1"/>
        </w:rPr>
        <w:t xml:space="preserve">This diagnostic </w:t>
      </w:r>
      <w:proofErr w:type="gramStart"/>
      <w:r>
        <w:rPr>
          <w:rFonts w:ascii="Arial" w:eastAsiaTheme="minorHAnsi" w:hAnsi="Arial" w:cs="Arial"/>
          <w:color w:val="000000" w:themeColor="text1"/>
        </w:rPr>
        <w:t>accuracy(</w:t>
      </w:r>
      <w:proofErr w:type="gramEnd"/>
      <w:r>
        <w:rPr>
          <w:rFonts w:ascii="Arial" w:eastAsiaTheme="minorHAnsi" w:hAnsi="Arial" w:cs="Arial"/>
          <w:color w:val="000000" w:themeColor="text1"/>
        </w:rPr>
        <w:t xml:space="preserve">validation) study was carried out at Department of Forensic Medical Sciences Laboratory (FMSL), Forensic Toxicology Section, Armed Forces Institute of Pathology Rawalpindi, Pakistan. Hair and urine samples of about 151 civil heavy vehicle drivers were collected from various urban and rural areas of Punjab. Sampling technique was non-probability convenient. About </w:t>
      </w:r>
      <w:r>
        <w:rPr>
          <w:rFonts w:ascii="Arial" w:hAnsi="Arial" w:cs="Arial"/>
          <w:color w:val="000000" w:themeColor="text1"/>
        </w:rPr>
        <w:t xml:space="preserve">10 ml of urine volume was collected and stored at -20 °C. Hair strands, about the thickness of a pencil shaft, were collected from the posterior vertex of </w:t>
      </w:r>
      <w:proofErr w:type="spellStart"/>
      <w:r>
        <w:rPr>
          <w:rFonts w:ascii="Arial" w:hAnsi="Arial" w:cs="Arial"/>
          <w:color w:val="000000" w:themeColor="text1"/>
        </w:rPr>
        <w:t>scalp.It</w:t>
      </w:r>
      <w:proofErr w:type="spellEnd"/>
      <w:r>
        <w:rPr>
          <w:rFonts w:ascii="Arial" w:hAnsi="Arial" w:cs="Arial"/>
          <w:color w:val="000000" w:themeColor="text1"/>
        </w:rPr>
        <w:t xml:space="preserve"> was cut as close to the root as possible, and kept at room temperature till further analysis</w:t>
      </w:r>
      <w:r>
        <w:rPr>
          <w:rFonts w:ascii="Arial" w:eastAsiaTheme="minorHAnsi" w:hAnsi="Arial" w:cs="Arial"/>
          <w:color w:val="000000" w:themeColor="text1"/>
        </w:rPr>
        <w:t xml:space="preserve"> Separation of compounds was done on Agilent </w:t>
      </w:r>
      <w:proofErr w:type="spellStart"/>
      <w:r>
        <w:rPr>
          <w:rFonts w:ascii="Arial" w:eastAsiaTheme="minorHAnsi" w:hAnsi="Arial" w:cs="Arial"/>
          <w:color w:val="000000" w:themeColor="text1"/>
        </w:rPr>
        <w:t>Poroshell</w:t>
      </w:r>
      <w:proofErr w:type="spellEnd"/>
      <w:r>
        <w:rPr>
          <w:rFonts w:ascii="Arial" w:eastAsiaTheme="minorHAnsi" w:hAnsi="Arial" w:cs="Arial"/>
          <w:color w:val="000000" w:themeColor="text1"/>
        </w:rPr>
        <w:t xml:space="preserve"> 120 EC-C18 column (2.1 x 7.5mm.7 micron) and analyzed on a 6460 Triple </w:t>
      </w:r>
      <w:proofErr w:type="spellStart"/>
      <w:r>
        <w:rPr>
          <w:rFonts w:ascii="Arial" w:eastAsiaTheme="minorHAnsi" w:hAnsi="Arial" w:cs="Arial"/>
          <w:color w:val="000000" w:themeColor="text1"/>
        </w:rPr>
        <w:t>Quadrapole</w:t>
      </w:r>
      <w:proofErr w:type="spellEnd"/>
      <w:r>
        <w:rPr>
          <w:rFonts w:ascii="Arial" w:eastAsiaTheme="minorHAnsi" w:hAnsi="Arial" w:cs="Arial"/>
          <w:color w:val="000000" w:themeColor="text1"/>
        </w:rPr>
        <w:t xml:space="preserve"> LC-MS   along with software Mass hunter ©.</w:t>
      </w:r>
    </w:p>
    <w:p w:rsidR="003B2FC4" w:rsidRDefault="003B2FC4" w:rsidP="003B2FC4">
      <w:pPr>
        <w:spacing w:line="360" w:lineRule="auto"/>
        <w:jc w:val="both"/>
        <w:rPr>
          <w:rFonts w:ascii="Arial" w:eastAsiaTheme="minorHAnsi" w:hAnsi="Arial" w:cs="Arial"/>
          <w:color w:val="000000" w:themeColor="text1"/>
        </w:rPr>
      </w:pPr>
      <w:r>
        <w:rPr>
          <w:rFonts w:ascii="Arial" w:eastAsiaTheme="minorHAnsi" w:hAnsi="Arial" w:cs="Arial"/>
          <w:b/>
          <w:bCs/>
          <w:color w:val="000000" w:themeColor="text1"/>
        </w:rPr>
        <w:t>Results:</w:t>
      </w:r>
      <w:r>
        <w:rPr>
          <w:rFonts w:ascii="Arial" w:eastAsiaTheme="minorHAnsi" w:hAnsi="Arial" w:cs="Arial"/>
          <w:color w:val="000000" w:themeColor="text1"/>
        </w:rPr>
        <w:tab/>
        <w:t>Al the 151-male civil heavy vehicle drivers, who were included in the study, were categorized into three main groups. There were 69(71.5%) truck drivers</w:t>
      </w:r>
      <w:proofErr w:type="gramStart"/>
      <w:r>
        <w:rPr>
          <w:rFonts w:ascii="Arial" w:eastAsiaTheme="minorHAnsi" w:hAnsi="Arial" w:cs="Arial"/>
          <w:color w:val="000000" w:themeColor="text1"/>
        </w:rPr>
        <w:t>,43</w:t>
      </w:r>
      <w:proofErr w:type="gramEnd"/>
      <w:r>
        <w:rPr>
          <w:rFonts w:ascii="Arial" w:eastAsiaTheme="minorHAnsi" w:hAnsi="Arial" w:cs="Arial"/>
          <w:color w:val="000000" w:themeColor="text1"/>
        </w:rPr>
        <w:t>(28.5 %) were 20-wheeler drivers, whereas bus drivers were 39(25. 8%).Mean age was 36±10.82 years. Subjects were stratified according to the age into four main groups: 20-25 y: 28(18.5%); 26-40 y: 73(48.3%), 41-60 y</w:t>
      </w:r>
      <w:proofErr w:type="gramStart"/>
      <w:r>
        <w:rPr>
          <w:rFonts w:ascii="Arial" w:eastAsiaTheme="minorHAnsi" w:hAnsi="Arial" w:cs="Arial"/>
          <w:color w:val="000000" w:themeColor="text1"/>
        </w:rPr>
        <w:t>:47</w:t>
      </w:r>
      <w:proofErr w:type="gramEnd"/>
      <w:r>
        <w:rPr>
          <w:rFonts w:ascii="Arial" w:eastAsiaTheme="minorHAnsi" w:hAnsi="Arial" w:cs="Arial"/>
          <w:color w:val="000000" w:themeColor="text1"/>
        </w:rPr>
        <w:t>(31.1%) and &gt;60 y:3(2%). Paired t test was applied to check significance of study at 95% confidence interval which was significant at p&lt;0.05(p=0.00).</w:t>
      </w:r>
      <w:r>
        <w:rPr>
          <w:rFonts w:ascii="Arial" w:eastAsiaTheme="minorHAnsi" w:hAnsi="Arial" w:cs="Arial"/>
          <w:bCs/>
          <w:color w:val="000000" w:themeColor="text1"/>
        </w:rPr>
        <w:t>Various parameters of diagnostic accuracy in hair and urine samples were: Sensitivity (97% and 77%), Specificity (92% and 93%)</w:t>
      </w:r>
      <w:r>
        <w:rPr>
          <w:rFonts w:ascii="Arial" w:eastAsiaTheme="minorHAnsi" w:hAnsi="Arial" w:cs="Arial"/>
          <w:color w:val="000000" w:themeColor="text1"/>
        </w:rPr>
        <w:t xml:space="preserve">, Positive Likelihood Ratio(13% and 12%), Negative Likelihood Ratio(0.04% and 0.24%), Positive Predictive Value(89% and 83%),Negative Predictive Value(98% and 91%) respectively. Overall diagnostic accuracy of Cannabinoids in hair was 94.04% while in urine it was </w:t>
      </w:r>
      <w:r>
        <w:rPr>
          <w:rFonts w:ascii="Arial" w:eastAsiaTheme="minorHAnsi" w:hAnsi="Arial" w:cs="Arial"/>
        </w:rPr>
        <w:t>88.67%.</w:t>
      </w:r>
      <w:r>
        <w:rPr>
          <w:rFonts w:ascii="Arial" w:eastAsiaTheme="minorHAnsi" w:hAnsi="Arial" w:cs="Arial"/>
          <w:color w:val="000000" w:themeColor="text1"/>
        </w:rPr>
        <w:t xml:space="preserve">Receiving Operating Characteristics (ROC) curve was plotted which showed area under curve of 0.967 and 0.793 for hair and urine respectively, therefore signifying a better diagnostic accuracy of hair as compared to urine for Cannabis detection. </w:t>
      </w:r>
    </w:p>
    <w:p w:rsidR="003B2FC4" w:rsidRDefault="003B2FC4" w:rsidP="003B2FC4">
      <w:pPr>
        <w:autoSpaceDE w:val="0"/>
        <w:autoSpaceDN w:val="0"/>
        <w:adjustRightInd w:val="0"/>
        <w:spacing w:line="360" w:lineRule="auto"/>
        <w:jc w:val="both"/>
        <w:rPr>
          <w:rFonts w:ascii="Arial" w:hAnsi="Arial" w:cs="Arial"/>
          <w:color w:val="000000" w:themeColor="text1"/>
        </w:rPr>
      </w:pPr>
      <w:r>
        <w:rPr>
          <w:rFonts w:ascii="Arial" w:eastAsiaTheme="minorHAnsi" w:hAnsi="Arial" w:cs="Arial"/>
          <w:b/>
          <w:bCs/>
          <w:color w:val="000000" w:themeColor="text1"/>
        </w:rPr>
        <w:t xml:space="preserve">Conclusion: </w:t>
      </w:r>
      <w:r>
        <w:rPr>
          <w:rFonts w:ascii="Arial" w:hAnsi="Arial" w:cs="Arial"/>
          <w:color w:val="000000" w:themeColor="text1"/>
        </w:rPr>
        <w:t>This study highlights the importance of hair as an alternative biological matrix due to its good diagnostic yield, easy non -invasive specimen collection and distinctive potential of analyte stability, as well as wider period of detection as compared to urine.</w:t>
      </w:r>
    </w:p>
    <w:p w:rsidR="003B2FC4" w:rsidRDefault="003B2FC4" w:rsidP="003B2FC4">
      <w:pPr>
        <w:autoSpaceDE w:val="0"/>
        <w:autoSpaceDN w:val="0"/>
        <w:adjustRightInd w:val="0"/>
        <w:spacing w:line="360" w:lineRule="auto"/>
        <w:jc w:val="both"/>
        <w:rPr>
          <w:rFonts w:ascii="Arial" w:hAnsi="Arial" w:cs="Arial"/>
          <w:color w:val="000000" w:themeColor="text1"/>
        </w:rPr>
      </w:pPr>
    </w:p>
    <w:p w:rsidR="00C93957" w:rsidRPr="000D184A" w:rsidRDefault="003B2FC4" w:rsidP="000D184A">
      <w:pPr>
        <w:autoSpaceDE w:val="0"/>
        <w:autoSpaceDN w:val="0"/>
        <w:adjustRightInd w:val="0"/>
        <w:spacing w:line="360" w:lineRule="auto"/>
        <w:jc w:val="both"/>
        <w:rPr>
          <w:rFonts w:ascii="Arial" w:eastAsiaTheme="minorHAnsi" w:hAnsi="Arial" w:cs="Arial"/>
          <w:i/>
          <w:color w:val="000000" w:themeColor="text1"/>
        </w:rPr>
      </w:pPr>
      <w:r>
        <w:rPr>
          <w:rFonts w:ascii="Arial" w:eastAsiaTheme="minorHAnsi" w:hAnsi="Arial" w:cs="Arial"/>
          <w:b/>
          <w:bCs/>
          <w:color w:val="000000" w:themeColor="text1"/>
        </w:rPr>
        <w:t xml:space="preserve">Keywords: </w:t>
      </w:r>
      <w:r>
        <w:rPr>
          <w:rFonts w:ascii="Arial" w:eastAsiaTheme="minorHAnsi" w:hAnsi="Arial" w:cs="Arial"/>
          <w:i/>
          <w:color w:val="000000" w:themeColor="text1"/>
        </w:rPr>
        <w:t>Cannabinoids testing in hair, liquid chromatography- tandem mass spectrometry (LC-MS/MS), diagnostic accuracy</w:t>
      </w:r>
    </w:p>
    <w:sectPr w:rsidR="00C93957" w:rsidRPr="000D184A" w:rsidSect="008725A4">
      <w:pgSz w:w="11909" w:h="16834" w:code="9"/>
      <w:pgMar w:top="720" w:right="864" w:bottom="720" w:left="187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displayVerticalDrawingGridEvery w:val="2"/>
  <w:characterSpacingControl w:val="doNotCompress"/>
  <w:compat/>
  <w:rsids>
    <w:rsidRoot w:val="003B2FC4"/>
    <w:rsid w:val="000D184A"/>
    <w:rsid w:val="003B2FC4"/>
    <w:rsid w:val="008725A4"/>
    <w:rsid w:val="008A1105"/>
    <w:rsid w:val="009E5414"/>
    <w:rsid w:val="00C939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F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B2FC4"/>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3B2FC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92445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2695</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Alveena Younas</dc:creator>
  <cp:lastModifiedBy>Alveena Younas</cp:lastModifiedBy>
  <cp:revision>2</cp:revision>
  <dcterms:created xsi:type="dcterms:W3CDTF">2017-12-12T14:59:00Z</dcterms:created>
  <dcterms:modified xsi:type="dcterms:W3CDTF">2017-12-12T15:03:00Z</dcterms:modified>
</cp:coreProperties>
</file>