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A91" w:rsidRPr="00EA7A91" w:rsidRDefault="00EA7A91" w:rsidP="00EA7A91">
      <w:pPr>
        <w:spacing w:after="0" w:line="240" w:lineRule="auto"/>
        <w:rPr>
          <w:rFonts w:ascii="Times New Roman" w:eastAsia="Calibri" w:hAnsi="Times New Roman" w:cs="Times New Roman"/>
          <w:b/>
          <w:bCs/>
          <w:color w:val="212121"/>
          <w:sz w:val="24"/>
          <w:szCs w:val="24"/>
          <w:shd w:val="clear" w:color="auto" w:fill="FFFFFF"/>
        </w:rPr>
      </w:pPr>
      <w:r w:rsidRPr="00EA7A91">
        <w:rPr>
          <w:rFonts w:ascii="Times New Roman" w:eastAsia="Calibri" w:hAnsi="Times New Roman" w:cs="Times New Roman"/>
          <w:b/>
          <w:bCs/>
          <w:color w:val="212121"/>
          <w:sz w:val="24"/>
          <w:szCs w:val="24"/>
          <w:shd w:val="clear" w:color="auto" w:fill="FFFFFF"/>
        </w:rPr>
        <w:t>Association of Adiponectin 1 and 2 receptors expression and opioid addiction</w:t>
      </w:r>
    </w:p>
    <w:p w:rsidR="00EA7A91" w:rsidRPr="00EA7A91" w:rsidRDefault="00EA7A91" w:rsidP="00EA7A91">
      <w:pPr>
        <w:spacing w:after="0" w:line="240" w:lineRule="auto"/>
        <w:rPr>
          <w:rFonts w:ascii="Times New Roman" w:eastAsia="Times New Roman" w:hAnsi="Times New Roman" w:cs="Times New Roman"/>
          <w:b/>
          <w:bCs/>
          <w:color w:val="212121"/>
          <w:sz w:val="28"/>
          <w:szCs w:val="28"/>
          <w:shd w:val="clear" w:color="auto" w:fill="FFFFFF"/>
        </w:rPr>
      </w:pPr>
    </w:p>
    <w:p w:rsidR="00EA7A91" w:rsidRPr="00EA7A91" w:rsidRDefault="00EA7A91" w:rsidP="00EA7A91">
      <w:pPr>
        <w:spacing w:after="0" w:line="240" w:lineRule="auto"/>
        <w:rPr>
          <w:rFonts w:ascii="Times New Roman" w:eastAsia="Times New Roman" w:hAnsi="Times New Roman" w:cs="Times New Roman"/>
          <w:b/>
          <w:bCs/>
          <w:color w:val="212121"/>
          <w:sz w:val="28"/>
          <w:szCs w:val="28"/>
          <w:shd w:val="clear" w:color="auto" w:fill="FFFFFF"/>
        </w:rPr>
      </w:pPr>
    </w:p>
    <w:p w:rsidR="00EA7A91" w:rsidRPr="00EA7A91" w:rsidRDefault="006F0B61" w:rsidP="006F0B61">
      <w:pPr>
        <w:spacing w:after="0" w:line="240" w:lineRule="auto"/>
        <w:rPr>
          <w:rFonts w:ascii="Times New Roman" w:eastAsia="Times New Roman" w:hAnsi="Times New Roman" w:cs="Times New Roman"/>
          <w:b/>
          <w:bCs/>
        </w:rPr>
      </w:pPr>
      <w:r w:rsidRPr="006F0B61">
        <w:rPr>
          <w:rFonts w:ascii="Times New Roman" w:eastAsia="Times New Roman" w:hAnsi="Times New Roman" w:cs="Times New Roman"/>
          <w:b/>
          <w:bCs/>
          <w:color w:val="212121"/>
          <w:sz w:val="20"/>
          <w:szCs w:val="20"/>
          <w:u w:val="single"/>
          <w:shd w:val="clear" w:color="auto" w:fill="FFFFFF"/>
        </w:rPr>
        <w:t>Dr.Maral Haghnegahdar</w:t>
      </w:r>
      <w:r w:rsidRPr="006F0B61">
        <w:rPr>
          <w:rFonts w:ascii="Times New Roman" w:eastAsia="Times New Roman" w:hAnsi="Times New Roman" w:cs="Times New Roman"/>
          <w:b/>
          <w:bCs/>
          <w:color w:val="212121"/>
          <w:sz w:val="20"/>
          <w:szCs w:val="20"/>
          <w:u w:val="single"/>
          <w:shd w:val="clear" w:color="auto" w:fill="FFFFFF"/>
          <w:vertAlign w:val="superscript"/>
        </w:rPr>
        <w:t>a</w:t>
      </w:r>
      <w:r>
        <w:rPr>
          <w:rFonts w:ascii="Times New Roman" w:eastAsia="Times New Roman" w:hAnsi="Times New Roman" w:cs="Times New Roman"/>
          <w:b/>
          <w:bCs/>
          <w:color w:val="212121"/>
          <w:sz w:val="20"/>
          <w:szCs w:val="20"/>
          <w:shd w:val="clear" w:color="auto" w:fill="FFFFFF"/>
          <w:vertAlign w:val="superscript"/>
        </w:rPr>
        <w:t xml:space="preserve"> </w:t>
      </w:r>
      <w:r>
        <w:rPr>
          <w:rFonts w:ascii="Times New Roman" w:eastAsia="Times New Roman" w:hAnsi="Times New Roman" w:cs="Times New Roman"/>
          <w:b/>
          <w:bCs/>
          <w:color w:val="212121"/>
          <w:sz w:val="20"/>
          <w:szCs w:val="20"/>
          <w:shd w:val="clear" w:color="auto" w:fill="FFFFFF"/>
        </w:rPr>
        <w:t xml:space="preserve"> </w:t>
      </w:r>
      <w:r w:rsidR="00EA7A91" w:rsidRPr="00EA7A91">
        <w:rPr>
          <w:rFonts w:ascii="Times New Roman" w:eastAsia="Times New Roman" w:hAnsi="Times New Roman" w:cs="Times New Roman"/>
          <w:b/>
          <w:bCs/>
          <w:color w:val="212121"/>
          <w:sz w:val="20"/>
          <w:szCs w:val="20"/>
          <w:shd w:val="clear" w:color="auto" w:fill="FFFFFF"/>
        </w:rPr>
        <w:t xml:space="preserve">Dr. </w:t>
      </w:r>
      <w:r w:rsidR="00EA7A91" w:rsidRPr="00EA7A91">
        <w:rPr>
          <w:rFonts w:ascii="Times New Roman" w:eastAsia="Times New Roman" w:hAnsi="Times New Roman" w:cs="Times New Roman"/>
          <w:b/>
          <w:bCs/>
          <w:sz w:val="20"/>
          <w:szCs w:val="20"/>
        </w:rPr>
        <w:t>Negar Firo</w:t>
      </w:r>
      <w:r w:rsidR="002320E6">
        <w:rPr>
          <w:rFonts w:ascii="Times New Roman" w:eastAsia="Times New Roman" w:hAnsi="Times New Roman" w:cs="Times New Roman"/>
          <w:b/>
          <w:bCs/>
          <w:sz w:val="20"/>
          <w:szCs w:val="20"/>
        </w:rPr>
        <w:t>u</w:t>
      </w:r>
      <w:r w:rsidR="00EA7A91" w:rsidRPr="00EA7A91">
        <w:rPr>
          <w:rFonts w:ascii="Times New Roman" w:eastAsia="Times New Roman" w:hAnsi="Times New Roman" w:cs="Times New Roman"/>
          <w:b/>
          <w:bCs/>
          <w:sz w:val="20"/>
          <w:szCs w:val="20"/>
        </w:rPr>
        <w:t xml:space="preserve">zabadi </w:t>
      </w:r>
      <w:r w:rsidR="00EA7A91" w:rsidRPr="00EA7A91">
        <w:rPr>
          <w:rFonts w:ascii="Times New Roman" w:eastAsia="Times New Roman" w:hAnsi="Times New Roman" w:cs="Times New Roman"/>
          <w:b/>
          <w:bCs/>
          <w:sz w:val="20"/>
          <w:szCs w:val="20"/>
          <w:vertAlign w:val="superscript"/>
        </w:rPr>
        <w:t>a</w:t>
      </w:r>
      <w:r w:rsidR="00EA7A91" w:rsidRPr="002320E6">
        <w:rPr>
          <w:rFonts w:ascii="Times New Roman" w:eastAsia="Times New Roman" w:hAnsi="Times New Roman" w:cs="Times New Roman"/>
          <w:b/>
          <w:bCs/>
          <w:sz w:val="20"/>
          <w:szCs w:val="20"/>
          <w:u w:val="single"/>
          <w:vertAlign w:val="superscript"/>
        </w:rPr>
        <w:t xml:space="preserve"> </w:t>
      </w:r>
      <w:r w:rsidR="00EA7A91" w:rsidRPr="00EA7A91">
        <w:rPr>
          <w:rFonts w:ascii="Times New Roman" w:eastAsia="Times New Roman" w:hAnsi="Times New Roman" w:cs="Times New Roman"/>
          <w:b/>
          <w:bCs/>
          <w:color w:val="212121"/>
          <w:sz w:val="20"/>
          <w:szCs w:val="20"/>
          <w:shd w:val="clear" w:color="auto" w:fill="FFFFFF"/>
        </w:rPr>
        <w:t>Dr.</w:t>
      </w:r>
      <w:r w:rsidR="00EA7A91" w:rsidRPr="00EA7A91">
        <w:rPr>
          <w:rFonts w:ascii="Times New Roman" w:eastAsia="Times New Roman" w:hAnsi="Times New Roman" w:cs="Times New Roman"/>
          <w:b/>
          <w:bCs/>
          <w:sz w:val="20"/>
          <w:szCs w:val="20"/>
        </w:rPr>
        <w:t xml:space="preserve"> Ali Dehshahri </w:t>
      </w:r>
      <w:r w:rsidR="00EA7A91" w:rsidRPr="00EA7A91">
        <w:rPr>
          <w:rFonts w:ascii="Times New Roman" w:eastAsia="Times New Roman" w:hAnsi="Times New Roman" w:cs="Times New Roman"/>
          <w:b/>
          <w:bCs/>
          <w:sz w:val="20"/>
          <w:szCs w:val="20"/>
          <w:vertAlign w:val="superscript"/>
        </w:rPr>
        <w:t>b</w:t>
      </w:r>
    </w:p>
    <w:p w:rsidR="00EA7A91" w:rsidRPr="00EA7A91" w:rsidRDefault="00EA7A91" w:rsidP="00EA7A91">
      <w:pPr>
        <w:spacing w:after="0" w:line="240" w:lineRule="auto"/>
        <w:rPr>
          <w:rFonts w:ascii="Times New Roman" w:eastAsia="Times New Roman" w:hAnsi="Times New Roman" w:cs="Times New Roman"/>
          <w:b/>
          <w:bCs/>
          <w:sz w:val="24"/>
          <w:szCs w:val="24"/>
        </w:rPr>
      </w:pPr>
    </w:p>
    <w:p w:rsidR="00EA7A91" w:rsidRPr="00EA7A91" w:rsidRDefault="00EA7A91" w:rsidP="00EA7A91">
      <w:pPr>
        <w:spacing w:after="0" w:line="240" w:lineRule="auto"/>
        <w:rPr>
          <w:rFonts w:ascii="Times New Roman" w:eastAsia="Times New Roman" w:hAnsi="Times New Roman" w:cs="Times New Roman"/>
          <w:b/>
          <w:bCs/>
          <w:sz w:val="24"/>
          <w:szCs w:val="24"/>
          <w:rtl/>
        </w:rPr>
      </w:pPr>
    </w:p>
    <w:p w:rsidR="00EA7A91" w:rsidRPr="00EA7A91" w:rsidRDefault="00EA7A91" w:rsidP="00EA7A91">
      <w:pPr>
        <w:spacing w:before="40" w:after="40" w:line="240" w:lineRule="auto"/>
        <w:rPr>
          <w:rFonts w:ascii="Times New Roman" w:eastAsia="Times New Roman" w:hAnsi="Times New Roman" w:cs="Times New Roman"/>
          <w:sz w:val="20"/>
          <w:szCs w:val="20"/>
        </w:rPr>
      </w:pPr>
      <w:r w:rsidRPr="00EA7A91">
        <w:rPr>
          <w:rFonts w:ascii="Times New Roman" w:eastAsia="Times New Roman" w:hAnsi="Times New Roman" w:cs="Times New Roman"/>
          <w:sz w:val="20"/>
          <w:szCs w:val="20"/>
          <w:vertAlign w:val="superscript"/>
        </w:rPr>
        <w:t xml:space="preserve">a </w:t>
      </w:r>
      <w:r w:rsidRPr="00EA7A91">
        <w:rPr>
          <w:rFonts w:ascii="Times New Roman" w:eastAsia="Times New Roman" w:hAnsi="Times New Roman" w:cs="Times New Roman"/>
          <w:sz w:val="20"/>
          <w:szCs w:val="20"/>
        </w:rPr>
        <w:t>Pharmacology Group, Faculty of Pharmacy, Shiraz University of Medical Sciences</w:t>
      </w:r>
    </w:p>
    <w:p w:rsidR="00EA7A91" w:rsidRPr="00EA7A91" w:rsidRDefault="00EA7A91" w:rsidP="00EA7A91">
      <w:pPr>
        <w:spacing w:before="40" w:after="40" w:line="240" w:lineRule="auto"/>
        <w:rPr>
          <w:rFonts w:ascii="Times New Roman" w:eastAsia="Times New Roman" w:hAnsi="Times New Roman" w:cs="Times New Roman"/>
          <w:sz w:val="20"/>
          <w:szCs w:val="20"/>
        </w:rPr>
      </w:pPr>
      <w:r w:rsidRPr="00EA7A91">
        <w:rPr>
          <w:rFonts w:ascii="Times New Roman" w:eastAsia="Times New Roman" w:hAnsi="Times New Roman" w:cs="Times New Roman"/>
          <w:sz w:val="20"/>
          <w:szCs w:val="20"/>
          <w:vertAlign w:val="superscript"/>
        </w:rPr>
        <w:t xml:space="preserve">b </w:t>
      </w:r>
      <w:r w:rsidRPr="00EA7A91">
        <w:rPr>
          <w:rFonts w:ascii="Times New Roman" w:eastAsia="Times New Roman" w:hAnsi="Times New Roman" w:cs="Times New Roman"/>
          <w:sz w:val="20"/>
          <w:szCs w:val="20"/>
        </w:rPr>
        <w:t>Biotechnology Group, Faculty of Pharmacy, Shiraz University of Medical Sciences</w:t>
      </w:r>
    </w:p>
    <w:p w:rsidR="00EA7A91" w:rsidRPr="00EA7A91" w:rsidRDefault="00EA7A91" w:rsidP="00EA7A91">
      <w:pPr>
        <w:spacing w:before="40" w:after="40" w:line="240" w:lineRule="auto"/>
        <w:rPr>
          <w:rFonts w:ascii="Times New Roman" w:eastAsia="Times New Roman" w:hAnsi="Times New Roman" w:cs="Times New Roman"/>
          <w:sz w:val="20"/>
          <w:szCs w:val="20"/>
        </w:rPr>
      </w:pPr>
    </w:p>
    <w:p w:rsidR="00EA7A91" w:rsidRPr="00EA7A91" w:rsidRDefault="00EA7A91" w:rsidP="00EA7A91">
      <w:pPr>
        <w:spacing w:before="120" w:after="0" w:line="360" w:lineRule="auto"/>
        <w:jc w:val="both"/>
        <w:rPr>
          <w:rFonts w:ascii="Times New Roman" w:eastAsia="Calibri" w:hAnsi="Times New Roman" w:cs="Times New Roman"/>
          <w:b/>
          <w:bCs/>
          <w:i/>
          <w:iCs/>
          <w:color w:val="000000"/>
          <w:szCs w:val="20"/>
          <w:lang w:bidi="fa-IR"/>
        </w:rPr>
      </w:pPr>
      <w:r w:rsidRPr="00EA7A91">
        <w:rPr>
          <w:rFonts w:ascii="Times New Roman" w:eastAsia="Calibri" w:hAnsi="Times New Roman" w:cs="Times New Roman"/>
          <w:b/>
          <w:bCs/>
          <w:i/>
          <w:iCs/>
          <w:color w:val="000000"/>
          <w:szCs w:val="20"/>
          <w:lang w:bidi="fa-IR"/>
        </w:rPr>
        <w:t>ABSTRACT:</w:t>
      </w:r>
    </w:p>
    <w:p w:rsidR="00EA7A91" w:rsidRPr="00EA7A91" w:rsidRDefault="00EA7A91" w:rsidP="00EA7A91">
      <w:pPr>
        <w:spacing w:before="120" w:after="0" w:line="360" w:lineRule="auto"/>
        <w:ind w:firstLine="397"/>
        <w:jc w:val="both"/>
        <w:rPr>
          <w:rFonts w:ascii="Times New Roman" w:eastAsia="Times New Roman" w:hAnsi="Times New Roman" w:cs="Times New Roman"/>
          <w:color w:val="000000"/>
          <w:szCs w:val="20"/>
        </w:rPr>
      </w:pPr>
      <w:r w:rsidRPr="00EA7A91">
        <w:rPr>
          <w:rFonts w:ascii="Times New Roman" w:eastAsia="Calibri" w:hAnsi="Times New Roman" w:cs="Times New Roman"/>
          <w:b/>
          <w:bCs/>
          <w:color w:val="000000"/>
          <w:szCs w:val="20"/>
          <w:lang w:bidi="fa-IR"/>
        </w:rPr>
        <w:t>INTRODUCTION:</w:t>
      </w:r>
      <w:r w:rsidRPr="00EA7A91">
        <w:rPr>
          <w:rFonts w:ascii="Times New Roman" w:eastAsia="Calibri" w:hAnsi="Times New Roman" w:cs="Times New Roman"/>
          <w:color w:val="000000"/>
        </w:rPr>
        <w:t xml:space="preserve"> Opium addiction is one of the social and economic problems that many societies in the world are dealing with. Adiponectin, is a collagen-like protein synthesized by white adipose tissue. Adiponectin exerts its effect by binding to two distinct adiponectin receptor 1 (AdipoR1) and adiponectin receptor 2 (AdipoR2).</w:t>
      </w:r>
      <w:r w:rsidRPr="00EA7A91">
        <w:rPr>
          <w:rFonts w:ascii="Times New Roman" w:eastAsia="Calibri" w:hAnsi="Times New Roman" w:cs="Times New Roman"/>
          <w:color w:val="000000"/>
          <w:szCs w:val="20"/>
        </w:rPr>
        <w:t xml:space="preserve"> Low levels of adiponectin are associated with adverse metabolic states. Opioid addiction is related to endocrine and metabolic states too. </w:t>
      </w:r>
      <w:r w:rsidRPr="00EA7A91">
        <w:rPr>
          <w:rFonts w:ascii="Times New Roman" w:eastAsia="Times New Roman" w:hAnsi="Times New Roman" w:cs="Times New Roman"/>
          <w:color w:val="000000"/>
          <w:szCs w:val="20"/>
        </w:rPr>
        <w:t xml:space="preserve">This is the first study in opioid addicts that investigated relationship between morphine </w:t>
      </w:r>
      <w:r w:rsidRPr="00EA7A91">
        <w:rPr>
          <w:rFonts w:ascii="Times New Roman" w:eastAsia="Times New Roman" w:hAnsi="Times New Roman" w:cs="Times New Roman"/>
          <w:noProof/>
          <w:color w:val="000000"/>
          <w:szCs w:val="20"/>
        </w:rPr>
        <w:t>dose</w:t>
      </w:r>
      <w:r w:rsidRPr="00EA7A91">
        <w:rPr>
          <w:rFonts w:ascii="Times New Roman" w:eastAsia="Times New Roman" w:hAnsi="Times New Roman" w:cs="Times New Roman"/>
          <w:color w:val="000000"/>
          <w:szCs w:val="20"/>
        </w:rPr>
        <w:t xml:space="preserve"> and expression level of adiponectin </w:t>
      </w:r>
      <w:r w:rsidRPr="00EA7A91">
        <w:rPr>
          <w:rFonts w:ascii="Times New Roman" w:eastAsia="Times New Roman" w:hAnsi="Times New Roman" w:cs="Times New Roman"/>
          <w:noProof/>
          <w:color w:val="000000"/>
          <w:szCs w:val="20"/>
        </w:rPr>
        <w:t>receptor genes</w:t>
      </w:r>
      <w:r w:rsidRPr="00EA7A91">
        <w:rPr>
          <w:rFonts w:ascii="Times New Roman" w:eastAsia="Times New Roman" w:hAnsi="Times New Roman" w:cs="Times New Roman"/>
          <w:color w:val="000000"/>
          <w:szCs w:val="20"/>
        </w:rPr>
        <w:t xml:space="preserve">. Moreover, effect of its expression level on serum </w:t>
      </w:r>
      <w:r w:rsidRPr="00EA7A91">
        <w:rPr>
          <w:rFonts w:ascii="Times New Roman" w:eastAsia="Times New Roman" w:hAnsi="Times New Roman" w:cs="Times New Roman"/>
          <w:noProof/>
          <w:color w:val="000000"/>
          <w:szCs w:val="20"/>
        </w:rPr>
        <w:t xml:space="preserve">glucose </w:t>
      </w:r>
      <w:r w:rsidRPr="00EA7A91">
        <w:rPr>
          <w:rFonts w:ascii="Times New Roman" w:eastAsia="Times New Roman" w:hAnsi="Times New Roman" w:cs="Times New Roman"/>
          <w:color w:val="000000"/>
          <w:szCs w:val="20"/>
        </w:rPr>
        <w:t>concentration, plasma triglyceride and other endocrine parameters especially weight loss were studied. Moreover the association between daily dose of morphine and expression level of these receptors and other factors such as lipid profile and fasting blood sugar were analyzed.</w:t>
      </w:r>
    </w:p>
    <w:p w:rsidR="00EA7A91" w:rsidRPr="00EA7A91" w:rsidRDefault="00EA7A91" w:rsidP="00EA7A91">
      <w:pPr>
        <w:spacing w:before="120" w:after="0" w:line="360" w:lineRule="auto"/>
        <w:ind w:firstLine="397"/>
        <w:jc w:val="both"/>
        <w:rPr>
          <w:rFonts w:ascii="Times New Roman" w:eastAsia="Calibri" w:hAnsi="Times New Roman" w:cs="Times New Roman"/>
          <w:color w:val="000000"/>
          <w:szCs w:val="20"/>
        </w:rPr>
      </w:pPr>
      <w:r w:rsidRPr="00EA7A91">
        <w:rPr>
          <w:rFonts w:ascii="Times New Roman" w:eastAsia="Times New Roman" w:hAnsi="Times New Roman" w:cs="Times New Roman"/>
          <w:b/>
          <w:bCs/>
          <w:color w:val="000000"/>
          <w:szCs w:val="20"/>
        </w:rPr>
        <w:t>Method and Materials:</w:t>
      </w:r>
      <w:r w:rsidRPr="00EA7A91">
        <w:rPr>
          <w:rFonts w:ascii="Times New Roman" w:eastAsia="Calibri" w:hAnsi="Times New Roman" w:cs="Times New Roman"/>
          <w:color w:val="000000"/>
          <w:szCs w:val="20"/>
        </w:rPr>
        <w:t xml:space="preserve"> Whole blood samples were obtained from 100 morphine abusers;</w:t>
      </w:r>
      <w:r w:rsidRPr="00EA7A91">
        <w:rPr>
          <w:rFonts w:ascii="Times New Roman" w:eastAsia="Times New Roman" w:hAnsi="Times New Roman" w:cs="Times New Roman"/>
          <w:color w:val="000000"/>
          <w:szCs w:val="26"/>
        </w:rPr>
        <w:t xml:space="preserve"> </w:t>
      </w:r>
      <w:r w:rsidRPr="00EA7A91">
        <w:rPr>
          <w:rFonts w:ascii="Times New Roman" w:eastAsia="Times New Roman" w:hAnsi="Times New Roman" w:cs="Times New Roman"/>
          <w:color w:val="000000"/>
          <w:szCs w:val="20"/>
        </w:rPr>
        <w:t xml:space="preserve">and 100 Normal patients as the control group. </w:t>
      </w:r>
      <w:r w:rsidRPr="00EA7A91">
        <w:rPr>
          <w:rFonts w:ascii="Times New Roman" w:eastAsia="Calibri" w:hAnsi="Times New Roman" w:cs="Times New Roman"/>
          <w:color w:val="000000"/>
          <w:szCs w:val="20"/>
        </w:rPr>
        <w:t>Heparinized human blood were diluted for isolation of leukocytes from whole blood and in order to the level of AR expression. The expression level of adiponectin was studied by flow cytometry and analyzed by flowjow. We compare the levels of lipid profile and glucose with normal patients and also the association between daily dose of morphine and expression level of these receptors and other factors such as lipid profile and fasting blood sugar by statistical analysis.</w:t>
      </w:r>
    </w:p>
    <w:p w:rsidR="00EA7A91" w:rsidRPr="00EA7A91" w:rsidRDefault="00EA7A91" w:rsidP="00EA7A91">
      <w:pPr>
        <w:spacing w:before="120" w:after="0" w:line="360" w:lineRule="auto"/>
        <w:ind w:firstLine="397"/>
        <w:jc w:val="both"/>
        <w:rPr>
          <w:rFonts w:ascii="Times New Roman" w:eastAsia="Calibri" w:hAnsi="Times New Roman" w:cs="Times New Roman"/>
          <w:color w:val="000000"/>
          <w:szCs w:val="20"/>
        </w:rPr>
      </w:pPr>
      <w:r w:rsidRPr="00EA7A91">
        <w:rPr>
          <w:rFonts w:ascii="Times New Roman" w:eastAsia="Calibri" w:hAnsi="Times New Roman" w:cs="Times New Roman"/>
          <w:b/>
          <w:bCs/>
          <w:color w:val="000000"/>
          <w:szCs w:val="20"/>
        </w:rPr>
        <w:t>Results:</w:t>
      </w:r>
      <w:r w:rsidRPr="00EA7A91">
        <w:rPr>
          <w:rFonts w:ascii="Times New Roman" w:eastAsia="Calibri" w:hAnsi="Times New Roman" w:cs="Times New Roman"/>
          <w:color w:val="000000"/>
          <w:szCs w:val="20"/>
        </w:rPr>
        <w:t xml:space="preserve"> According to flow cytometry results the expression level of adiponectin receptors are significantly higher in opioid addicts.in addition , FBS and serum lipids were significantly lower in opioid abusers. How ever no significant difference was observed berween FBS and lipid profile of abusers and expression of ARs with respect to their daily opium intake.</w:t>
      </w:r>
    </w:p>
    <w:p w:rsidR="00EA7A91" w:rsidRPr="00EA7A91" w:rsidRDefault="00EA7A91" w:rsidP="00EA7A91">
      <w:pPr>
        <w:spacing w:after="0" w:line="360" w:lineRule="auto"/>
        <w:jc w:val="both"/>
        <w:rPr>
          <w:rFonts w:ascii="Times New Roman" w:eastAsia="Calibri" w:hAnsi="Times New Roman" w:cs="Times New Roman"/>
          <w:color w:val="000000"/>
          <w:sz w:val="24"/>
          <w:szCs w:val="24"/>
        </w:rPr>
      </w:pPr>
      <w:r w:rsidRPr="00EA7A91">
        <w:rPr>
          <w:rFonts w:ascii="Times New Roman" w:eastAsia="Calibri" w:hAnsi="Times New Roman" w:cs="Times New Roman"/>
          <w:b/>
          <w:bCs/>
          <w:color w:val="000000"/>
          <w:szCs w:val="20"/>
        </w:rPr>
        <w:t xml:space="preserve">Conclusion: </w:t>
      </w:r>
      <w:r w:rsidRPr="00EA7A91">
        <w:rPr>
          <w:rFonts w:ascii="Times New Roman" w:eastAsia="Calibri" w:hAnsi="Times New Roman" w:cs="Times New Roman"/>
          <w:color w:val="000000"/>
          <w:szCs w:val="20"/>
        </w:rPr>
        <w:t xml:space="preserve">Our results indicate, for the first time , that gene expression of AR1 and AR2 are significantly higher in opioid abusers. This may justify the mechanism in which opioid abusers have lower serum glucose and lipids as well as lower BMIs. </w:t>
      </w:r>
      <w:r w:rsidRPr="00EA7A91">
        <w:rPr>
          <w:rFonts w:ascii="Times New Roman" w:eastAsia="Times New Roman" w:hAnsi="Times New Roman" w:cs="Times New Roman"/>
          <w:sz w:val="24"/>
          <w:szCs w:val="24"/>
          <w:lang w:bidi="fa-IR"/>
        </w:rPr>
        <w:t xml:space="preserve">Regarding reports on association of increased AdipoRs in various hormone-dependent malignancies such as prostate, breast and endometrial cancers and results obtained from our study may suggest that individuals addicted to opium may also be more prone </w:t>
      </w:r>
      <w:r w:rsidRPr="00EA7A91">
        <w:rPr>
          <w:rFonts w:ascii="Times New Roman" w:eastAsia="Times New Roman" w:hAnsi="Times New Roman" w:cs="Times New Roman"/>
          <w:sz w:val="24"/>
          <w:szCs w:val="24"/>
          <w:lang w:bidi="fa-IR"/>
        </w:rPr>
        <w:lastRenderedPageBreak/>
        <w:t>to different malignancies. Contrariwise, up regulation of AdipoRs may be a therapeutic strategy for treatment of obesity, diabetes and cardiovascular disease</w:t>
      </w:r>
    </w:p>
    <w:p w:rsidR="00EA7A91" w:rsidRPr="00EA7A91" w:rsidRDefault="00EA7A91" w:rsidP="00EA7A91">
      <w:pPr>
        <w:spacing w:before="120" w:after="0" w:line="360" w:lineRule="auto"/>
        <w:ind w:firstLine="397"/>
        <w:jc w:val="both"/>
        <w:rPr>
          <w:rFonts w:ascii="Times New Roman" w:eastAsia="Calibri" w:hAnsi="Times New Roman" w:cs="Times New Roman"/>
          <w:color w:val="000000"/>
          <w:szCs w:val="20"/>
        </w:rPr>
      </w:pPr>
    </w:p>
    <w:p w:rsidR="00EA7A91" w:rsidRDefault="00EA7A91" w:rsidP="00EA7A91">
      <w:pPr>
        <w:spacing w:before="120" w:after="0" w:line="360" w:lineRule="auto"/>
        <w:ind w:firstLine="397"/>
        <w:jc w:val="both"/>
        <w:rPr>
          <w:rFonts w:ascii="Times New Roman" w:eastAsia="Times New Roman" w:hAnsi="Times New Roman" w:cs="Times New Roman"/>
          <w:color w:val="000000"/>
          <w:szCs w:val="20"/>
        </w:rPr>
      </w:pPr>
      <w:r w:rsidRPr="00EA7A91">
        <w:rPr>
          <w:rFonts w:ascii="Times New Roman" w:eastAsia="Calibri" w:hAnsi="Times New Roman" w:cs="Times New Roman"/>
          <w:color w:val="000000"/>
          <w:szCs w:val="20"/>
        </w:rPr>
        <w:t xml:space="preserve">Key words: addiction, </w:t>
      </w:r>
      <w:r w:rsidRPr="00EA7A91">
        <w:rPr>
          <w:rFonts w:ascii="Times New Roman" w:eastAsia="Calibri" w:hAnsi="Times New Roman" w:cs="Times New Roman"/>
          <w:color w:val="000000"/>
        </w:rPr>
        <w:t>Adiponectin</w:t>
      </w:r>
      <w:r w:rsidRPr="00EA7A91">
        <w:rPr>
          <w:rFonts w:ascii="Times New Roman" w:eastAsia="Calibri" w:hAnsi="Times New Roman" w:cs="Times New Roman"/>
          <w:color w:val="000000"/>
          <w:szCs w:val="20"/>
        </w:rPr>
        <w:t xml:space="preserve">, Opioid, </w:t>
      </w:r>
      <w:r w:rsidRPr="00EA7A91">
        <w:rPr>
          <w:rFonts w:ascii="Times New Roman" w:eastAsia="Times New Roman" w:hAnsi="Times New Roman" w:cs="Times New Roman"/>
          <w:color w:val="000000"/>
          <w:szCs w:val="20"/>
        </w:rPr>
        <w:t>lipid profile</w:t>
      </w:r>
    </w:p>
    <w:p w:rsidR="006F0B61" w:rsidRDefault="006F0B61" w:rsidP="00EA7A91">
      <w:pPr>
        <w:spacing w:before="120" w:after="0" w:line="360" w:lineRule="auto"/>
        <w:ind w:firstLine="397"/>
        <w:jc w:val="both"/>
        <w:rPr>
          <w:rFonts w:ascii="Times New Roman" w:eastAsia="Times New Roman" w:hAnsi="Times New Roman" w:cs="Times New Roman"/>
          <w:color w:val="000000"/>
          <w:szCs w:val="20"/>
        </w:rPr>
      </w:pPr>
    </w:p>
    <w:p w:rsidR="006F0B61" w:rsidRPr="0004651F" w:rsidRDefault="006F0B61" w:rsidP="0004651F">
      <w:pPr>
        <w:spacing w:before="120" w:after="0" w:line="360" w:lineRule="auto"/>
        <w:ind w:firstLine="397"/>
        <w:rPr>
          <w:rFonts w:ascii="Times New Roman" w:eastAsia="Times New Roman" w:hAnsi="Times New Roman" w:cs="Times New Roman"/>
          <w:b/>
          <w:bCs/>
          <w:i/>
          <w:iCs/>
          <w:color w:val="000000"/>
          <w:sz w:val="24"/>
          <w:szCs w:val="24"/>
        </w:rPr>
      </w:pPr>
      <w:r w:rsidRPr="006F0B61">
        <w:rPr>
          <w:rFonts w:ascii="Times New Roman" w:eastAsia="Times New Roman" w:hAnsi="Times New Roman" w:cs="Times New Roman"/>
          <w:b/>
          <w:bCs/>
          <w:i/>
          <w:iCs/>
          <w:color w:val="000000"/>
          <w:szCs w:val="20"/>
        </w:rPr>
        <w:t>Biography</w:t>
      </w:r>
      <w:r>
        <w:rPr>
          <w:rFonts w:ascii="Times New Roman" w:eastAsia="Times New Roman" w:hAnsi="Times New Roman" w:cs="Times New Roman"/>
          <w:b/>
          <w:bCs/>
          <w:i/>
          <w:iCs/>
          <w:color w:val="000000"/>
          <w:szCs w:val="20"/>
        </w:rPr>
        <w:t>:</w:t>
      </w:r>
    </w:p>
    <w:p w:rsidR="0004651F" w:rsidRDefault="006F0B61" w:rsidP="0004651F">
      <w:pPr>
        <w:rPr>
          <w:rFonts w:ascii="Times New Roman" w:eastAsia="Times New Roman" w:hAnsi="Times New Roman" w:cs="Times New Roman"/>
          <w:sz w:val="24"/>
          <w:szCs w:val="24"/>
          <w:lang w:val="it-IT" w:eastAsia="it-IT"/>
        </w:rPr>
      </w:pPr>
      <w:r w:rsidRPr="0004651F">
        <w:rPr>
          <w:rFonts w:ascii="Times New Roman" w:eastAsia="Times New Roman" w:hAnsi="Times New Roman" w:cs="Times New Roman"/>
          <w:color w:val="000000"/>
          <w:sz w:val="24"/>
          <w:szCs w:val="24"/>
        </w:rPr>
        <w:t xml:space="preserve">Maral Haghnegahdar </w:t>
      </w:r>
      <w:r w:rsidRPr="0004651F">
        <w:rPr>
          <w:rFonts w:ascii="Times New Roman" w:eastAsia="Times New Roman" w:hAnsi="Times New Roman" w:cs="Times New Roman"/>
          <w:sz w:val="24"/>
          <w:szCs w:val="24"/>
          <w:lang w:val="it-IT" w:eastAsia="it-IT"/>
        </w:rPr>
        <w:t>has completed his pharm D at the age of 25 years from  Shiraz University of medical sciences and She works as Research Assist at shiraz university of medical sciences</w:t>
      </w:r>
      <w:r w:rsidR="0004651F" w:rsidRPr="0004651F">
        <w:rPr>
          <w:rFonts w:ascii="Times New Roman" w:eastAsia="Times New Roman" w:hAnsi="Times New Roman" w:cs="Times New Roman"/>
          <w:sz w:val="24"/>
          <w:szCs w:val="24"/>
          <w:lang w:val="it-IT" w:eastAsia="it-IT"/>
        </w:rPr>
        <w:t>. She has worked on this title for her pharmD thesis .</w:t>
      </w:r>
      <w:r w:rsidRPr="006F0B61">
        <w:rPr>
          <w:rFonts w:ascii="Times New Roman" w:eastAsia="Times New Roman" w:hAnsi="Times New Roman" w:cs="Times New Roman"/>
          <w:sz w:val="24"/>
          <w:szCs w:val="24"/>
          <w:lang w:val="it-IT" w:eastAsia="it-IT"/>
        </w:rPr>
        <w:t xml:space="preserve"> </w:t>
      </w:r>
    </w:p>
    <w:p w:rsidR="0004651F" w:rsidRPr="0004651F" w:rsidRDefault="0004651F" w:rsidP="0004651F">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04651F">
        <w:rPr>
          <w:rFonts w:ascii="Times New Roman" w:eastAsia="Times New Roman" w:hAnsi="Times New Roman" w:cs="Times New Roman"/>
          <w:b/>
          <w:sz w:val="24"/>
          <w:szCs w:val="24"/>
          <w:lang w:val="en-NZ" w:eastAsia="it-IT"/>
        </w:rPr>
        <w:t xml:space="preserve">Presenting author details </w:t>
      </w:r>
      <w:r w:rsidRPr="0004651F">
        <w:rPr>
          <w:rFonts w:ascii="Times New Roman" w:eastAsia="Times New Roman" w:hAnsi="Times New Roman" w:cs="Times New Roman"/>
          <w:b/>
          <w:sz w:val="24"/>
          <w:szCs w:val="24"/>
          <w:lang w:val="en-NZ" w:eastAsia="it-IT"/>
        </w:rPr>
        <w:br/>
      </w:r>
      <w:r w:rsidRPr="0004651F">
        <w:rPr>
          <w:rFonts w:ascii="Times New Roman" w:eastAsia="Times New Roman" w:hAnsi="Times New Roman" w:cs="Times New Roman"/>
          <w:sz w:val="24"/>
          <w:szCs w:val="24"/>
          <w:lang w:val="en-NZ" w:eastAsia="it-IT"/>
        </w:rPr>
        <w:t xml:space="preserve">Full name: </w:t>
      </w:r>
      <w:r>
        <w:rPr>
          <w:rFonts w:ascii="Times New Roman" w:eastAsia="Times New Roman" w:hAnsi="Times New Roman" w:cs="Times New Roman"/>
          <w:sz w:val="24"/>
          <w:szCs w:val="24"/>
          <w:lang w:val="en-NZ" w:eastAsia="it-IT"/>
        </w:rPr>
        <w:t>Maral Haghnegahdar</w:t>
      </w:r>
      <w:r w:rsidRPr="0004651F">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09176658586</w:t>
      </w:r>
      <w:r w:rsidRPr="0004651F">
        <w:rPr>
          <w:rFonts w:ascii="Times New Roman" w:eastAsia="Times New Roman" w:hAnsi="Times New Roman" w:cs="Times New Roman"/>
          <w:sz w:val="24"/>
          <w:szCs w:val="24"/>
          <w:lang w:val="en-NZ" w:eastAsia="it-IT"/>
        </w:rPr>
        <w:br/>
        <w:t>Linked In account:</w:t>
      </w:r>
      <w:r>
        <w:rPr>
          <w:rFonts w:ascii="Times New Roman" w:eastAsia="Times New Roman" w:hAnsi="Times New Roman" w:cs="Times New Roman"/>
          <w:sz w:val="24"/>
          <w:szCs w:val="24"/>
          <w:lang w:val="en-NZ" w:eastAsia="it-IT"/>
        </w:rPr>
        <w:t xml:space="preserve"> Maral Haghnegahdar</w:t>
      </w:r>
    </w:p>
    <w:p w:rsidR="0004651F" w:rsidRPr="0004651F" w:rsidRDefault="0004651F" w:rsidP="0004651F">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04651F">
        <w:rPr>
          <w:rFonts w:ascii="Times New Roman" w:eastAsia="Times New Roman" w:hAnsi="Times New Roman" w:cs="Times New Roman"/>
          <w:sz w:val="24"/>
          <w:szCs w:val="24"/>
          <w:lang w:val="en-NZ" w:eastAsia="it-IT"/>
        </w:rPr>
        <w:t>Session name/ number:</w:t>
      </w:r>
      <w:r>
        <w:rPr>
          <w:rFonts w:ascii="Times New Roman" w:eastAsia="Times New Roman" w:hAnsi="Times New Roman" w:cs="Times New Roman"/>
          <w:sz w:val="24"/>
          <w:szCs w:val="24"/>
          <w:lang w:val="en-NZ" w:eastAsia="it-IT"/>
        </w:rPr>
        <w:t xml:space="preserve"> pharmacology group shiraz university of medical sciences</w:t>
      </w:r>
      <w:r w:rsidR="00735602">
        <w:rPr>
          <w:rFonts w:ascii="Times New Roman" w:eastAsia="Times New Roman" w:hAnsi="Times New Roman" w:cs="Times New Roman"/>
          <w:sz w:val="24"/>
          <w:szCs w:val="24"/>
          <w:lang w:val="en-NZ" w:eastAsia="it-IT"/>
        </w:rPr>
        <w:t xml:space="preserve"> , Addiction pharmacology</w:t>
      </w:r>
      <w:bookmarkStart w:id="0" w:name="_GoBack"/>
      <w:bookmarkEnd w:id="0"/>
      <w:r w:rsidRPr="0004651F">
        <w:rPr>
          <w:rFonts w:ascii="Times New Roman" w:eastAsia="Times New Roman" w:hAnsi="Times New Roman" w:cs="Times New Roman"/>
          <w:sz w:val="24"/>
          <w:szCs w:val="24"/>
          <w:lang w:val="en-NZ" w:eastAsia="it-IT"/>
        </w:rPr>
        <w:br/>
        <w:t xml:space="preserve">Category: </w:t>
      </w:r>
      <w:r>
        <w:rPr>
          <w:rFonts w:ascii="Times New Roman" w:eastAsia="Times New Roman" w:hAnsi="Times New Roman" w:cs="Times New Roman"/>
          <w:sz w:val="24"/>
          <w:szCs w:val="24"/>
          <w:lang w:val="en-NZ" w:eastAsia="it-IT"/>
        </w:rPr>
        <w:t>Poster presentation</w:t>
      </w:r>
      <w:r w:rsidRPr="0004651F">
        <w:rPr>
          <w:rFonts w:ascii="Times New Roman" w:eastAsia="Times New Roman" w:hAnsi="Times New Roman" w:cs="Times New Roman"/>
          <w:sz w:val="24"/>
          <w:szCs w:val="24"/>
          <w:lang w:val="en-NZ" w:eastAsia="it-IT"/>
        </w:rPr>
        <w:br/>
      </w:r>
    </w:p>
    <w:p w:rsidR="0004651F" w:rsidRPr="0004651F" w:rsidRDefault="0004651F" w:rsidP="0004651F">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6F0B61" w:rsidRPr="006F0B61" w:rsidRDefault="006F0B61" w:rsidP="0004651F">
      <w:pPr>
        <w:rPr>
          <w:rFonts w:ascii="Times New Roman" w:eastAsia="MS PGothic" w:hAnsi="Times New Roman" w:cs="Times New Roman"/>
          <w:b/>
          <w:color w:val="000000"/>
          <w:sz w:val="24"/>
          <w:szCs w:val="32"/>
          <w:lang w:val="it-IT" w:eastAsia="it-IT"/>
        </w:rPr>
      </w:pPr>
      <w:r w:rsidRPr="006F0B61">
        <w:rPr>
          <w:rFonts w:ascii="Times New Roman" w:eastAsia="Times New Roman" w:hAnsi="Times New Roman" w:cs="Times New Roman"/>
          <w:sz w:val="24"/>
          <w:szCs w:val="24"/>
          <w:lang w:val="it-IT" w:eastAsia="it-IT"/>
        </w:rPr>
        <w:br/>
      </w:r>
    </w:p>
    <w:p w:rsidR="006F0B61" w:rsidRPr="006F0B61" w:rsidRDefault="006F0B61" w:rsidP="00EA7A91">
      <w:pPr>
        <w:spacing w:before="120" w:after="0" w:line="360" w:lineRule="auto"/>
        <w:ind w:firstLine="397"/>
        <w:jc w:val="both"/>
        <w:rPr>
          <w:rFonts w:ascii="Times New Roman" w:eastAsia="Times New Roman" w:hAnsi="Times New Roman" w:cs="Times New Roman"/>
          <w:color w:val="000000"/>
          <w:szCs w:val="20"/>
        </w:rPr>
      </w:pPr>
    </w:p>
    <w:p w:rsidR="00EA7A91" w:rsidRPr="00EA7A91" w:rsidRDefault="00EA7A91" w:rsidP="00EA7A91">
      <w:pPr>
        <w:spacing w:before="120" w:after="0" w:line="360" w:lineRule="auto"/>
        <w:ind w:firstLine="397"/>
        <w:jc w:val="both"/>
        <w:rPr>
          <w:rFonts w:ascii="Times New Roman" w:eastAsia="Times New Roman" w:hAnsi="Times New Roman" w:cs="Times New Roman"/>
          <w:color w:val="000000"/>
          <w:szCs w:val="20"/>
        </w:rPr>
      </w:pPr>
    </w:p>
    <w:p w:rsidR="0063642E" w:rsidRDefault="00735602"/>
    <w:sectPr w:rsidR="00636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A91"/>
    <w:rsid w:val="0004651F"/>
    <w:rsid w:val="002320E6"/>
    <w:rsid w:val="006F0B61"/>
    <w:rsid w:val="00735602"/>
    <w:rsid w:val="008D2C8E"/>
    <w:rsid w:val="00974A63"/>
    <w:rsid w:val="00EA7A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79AC5"/>
  <w15:chartTrackingRefBased/>
  <w15:docId w15:val="{E2FF0F08-18C8-4511-99A6-D6933B442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278783">
      <w:bodyDiv w:val="1"/>
      <w:marLeft w:val="0"/>
      <w:marRight w:val="0"/>
      <w:marTop w:val="0"/>
      <w:marBottom w:val="0"/>
      <w:divBdr>
        <w:top w:val="none" w:sz="0" w:space="0" w:color="auto"/>
        <w:left w:val="none" w:sz="0" w:space="0" w:color="auto"/>
        <w:bottom w:val="none" w:sz="0" w:space="0" w:color="auto"/>
        <w:right w:val="none" w:sz="0" w:space="0" w:color="auto"/>
      </w:divBdr>
    </w:div>
    <w:div w:id="102039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Pentium</dc:creator>
  <cp:keywords/>
  <dc:description/>
  <cp:lastModifiedBy>Pentium</cp:lastModifiedBy>
  <cp:revision>5</cp:revision>
  <dcterms:created xsi:type="dcterms:W3CDTF">2017-11-08T09:15:00Z</dcterms:created>
  <dcterms:modified xsi:type="dcterms:W3CDTF">2017-12-06T09:37:00Z</dcterms:modified>
</cp:coreProperties>
</file>