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02991" w14:textId="79108244" w:rsidR="00925236" w:rsidRPr="00925236" w:rsidRDefault="001D0065" w:rsidP="00494130">
      <w:pPr>
        <w:pStyle w:val="Heading1"/>
        <w:spacing w:before="170"/>
        <w:ind w:left="0"/>
        <w:rPr>
          <w:color w:val="337AB7"/>
        </w:rPr>
      </w:pPr>
      <w:r w:rsidRPr="001D0065">
        <w:rPr>
          <w:color w:val="337AB7"/>
        </w:rPr>
        <w:t>Novel Coronavirus and Emerging Mental Health Issues — A Timely Analysis of Potential Consequences and Legal</w:t>
      </w:r>
    </w:p>
    <w:p w14:paraId="718C79B9" w14:textId="77777777" w:rsidR="001D0065" w:rsidRPr="001D0065" w:rsidRDefault="001D0065" w:rsidP="001D0065">
      <w:pPr>
        <w:pStyle w:val="BodyText"/>
        <w:spacing w:before="73" w:line="198" w:lineRule="exact"/>
        <w:ind w:left="100" w:right="5987"/>
        <w:rPr>
          <w:rFonts w:ascii="Arial"/>
        </w:rPr>
      </w:pPr>
      <w:r w:rsidRPr="001D0065">
        <w:rPr>
          <w:rFonts w:ascii="Arial"/>
        </w:rPr>
        <w:t>Mehran Idris Khan</w:t>
      </w:r>
      <w:r w:rsidRPr="00EE1806">
        <w:rPr>
          <w:rFonts w:ascii="Arial"/>
          <w:vertAlign w:val="superscript"/>
        </w:rPr>
        <w:t>1,2</w:t>
      </w:r>
    </w:p>
    <w:p w14:paraId="3526A9D7" w14:textId="7B8245A7" w:rsidR="001D0065" w:rsidRPr="001D0065" w:rsidRDefault="001D0065" w:rsidP="001D0065">
      <w:pPr>
        <w:pStyle w:val="BodyText"/>
        <w:numPr>
          <w:ilvl w:val="0"/>
          <w:numId w:val="4"/>
        </w:numPr>
        <w:spacing w:before="73" w:line="198" w:lineRule="exact"/>
        <w:ind w:right="5987"/>
        <w:rPr>
          <w:rFonts w:ascii="Arial"/>
        </w:rPr>
      </w:pPr>
      <w:r w:rsidRPr="001D0065">
        <w:rPr>
          <w:rFonts w:ascii="Arial"/>
        </w:rPr>
        <w:t xml:space="preserve">School of Law, Dalian Maritime University, Liaoning China </w:t>
      </w:r>
    </w:p>
    <w:p w14:paraId="274E6BDB" w14:textId="62DF7947" w:rsidR="001D0065" w:rsidRPr="001D0065" w:rsidRDefault="001D0065" w:rsidP="001D0065">
      <w:pPr>
        <w:pStyle w:val="BodyText"/>
        <w:numPr>
          <w:ilvl w:val="0"/>
          <w:numId w:val="4"/>
        </w:numPr>
        <w:spacing w:before="73" w:line="198" w:lineRule="exact"/>
        <w:ind w:right="5987"/>
        <w:rPr>
          <w:rFonts w:ascii="Arial"/>
        </w:rPr>
      </w:pPr>
      <w:r w:rsidRPr="001D0065">
        <w:rPr>
          <w:rFonts w:ascii="Arial"/>
        </w:rPr>
        <w:t>Faculty of Law, University of Sialkot, Punjab, Pakistan</w:t>
      </w:r>
    </w:p>
    <w:p w14:paraId="0EE743A5" w14:textId="23EBDB01" w:rsidR="005973B9" w:rsidRDefault="001D0065" w:rsidP="001D0065">
      <w:pPr>
        <w:pStyle w:val="BodyText"/>
        <w:spacing w:before="73" w:line="198" w:lineRule="exact"/>
        <w:ind w:left="100" w:right="5987"/>
        <w:rPr>
          <w:rFonts w:ascii="Arial"/>
        </w:rPr>
      </w:pPr>
      <w:r w:rsidRPr="001D0065">
        <w:rPr>
          <w:rFonts w:ascii="Arial"/>
        </w:rPr>
        <w:t xml:space="preserve">E-mail: </w:t>
      </w:r>
      <w:hyperlink r:id="rId7" w:history="1">
        <w:r w:rsidR="009B0B20" w:rsidRPr="0083134E">
          <w:rPr>
            <w:rStyle w:val="Hyperlink"/>
            <w:rFonts w:ascii="Arial"/>
          </w:rPr>
          <w:t>Lfomd@hotmail.com</w:t>
        </w:r>
      </w:hyperlink>
      <w:r w:rsidR="009B0B20">
        <w:rPr>
          <w:rFonts w:ascii="Arial"/>
        </w:rPr>
        <w:t xml:space="preserve"> </w:t>
      </w:r>
    </w:p>
    <w:p w14:paraId="591ACB9C" w14:textId="77777777" w:rsidR="00AE3E37" w:rsidRDefault="00AE3E37">
      <w:pPr>
        <w:pStyle w:val="BodyText"/>
        <w:rPr>
          <w:rFonts w:ascii="Arial"/>
          <w:sz w:val="20"/>
        </w:rPr>
      </w:pPr>
    </w:p>
    <w:p w14:paraId="74020220" w14:textId="77777777" w:rsidR="00AE3E37" w:rsidRDefault="00AE3E37">
      <w:pPr>
        <w:pStyle w:val="BodyText"/>
        <w:spacing w:before="3"/>
        <w:rPr>
          <w:rFonts w:ascii="Arial"/>
          <w:sz w:val="21"/>
        </w:rPr>
      </w:pPr>
    </w:p>
    <w:p w14:paraId="0C187965"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1F5BD3C" w14:textId="611D8E43" w:rsidR="00AE3E37" w:rsidRDefault="00A9710C">
      <w:pPr>
        <w:pStyle w:val="Heading3"/>
        <w:spacing w:before="147"/>
        <w:jc w:val="both"/>
      </w:pPr>
      <w:r>
        <w:rPr>
          <w:color w:val="BF5A14"/>
        </w:rPr>
        <w:t>Abstract</w:t>
      </w:r>
      <w:r w:rsidR="00404E5B">
        <w:rPr>
          <w:color w:val="BF5A14"/>
        </w:rPr>
        <w:t xml:space="preserve"> </w:t>
      </w:r>
    </w:p>
    <w:p w14:paraId="6B695A58" w14:textId="3DAC17FF" w:rsidR="00AE3E37" w:rsidRDefault="005E5884" w:rsidP="00E349E0">
      <w:pPr>
        <w:pStyle w:val="BodyText"/>
        <w:spacing w:before="90" w:line="360" w:lineRule="auto"/>
        <w:ind w:left="100"/>
        <w:jc w:val="both"/>
        <w:rPr>
          <w:sz w:val="20"/>
          <w:szCs w:val="20"/>
        </w:rPr>
      </w:pPr>
      <w:r w:rsidRPr="00D344BF">
        <w:rPr>
          <w:sz w:val="20"/>
          <w:szCs w:val="20"/>
        </w:rPr>
        <w:t>The present outbreak of coronavirus disease 2019 (COVID-19) has swiftly crossed borders, and inflicted the global mental health issues. It is also affecting peoples’ daily behaviours, economics, prevention strategies and decision-making among policymakers, healthcare organisations and medical centres that may unintentionally weaken COVID-19 control strategies and lead to increased morbidity, as well as mental health care needs globally. Ultimately, this outbreak is leading to further health complications worldwide, such as stress, fear of the unknown, anger, anxiety, denial, depression symptoms, and insomnia. Notwithstanding all the resources used to counter the spread of the virus, further universal strategies are desirable to address the associated mental health problems. The present study uses the qualitative means to investigate the potential impact of COVID-19, the consequences and legal aspects, then recommend policy implications, in an attempt to cover any apparent loopholes. It presents a unique analysis of its kind on the policy and legal aspects of the ongoing pandemic, as regards mental health. It concludes that there is an acute need to prioritising the health care and curative issues, strengthen awareness and address the psychological syndromes or similar complications afflicting members of the general public during this pandemic.</w:t>
      </w:r>
    </w:p>
    <w:p w14:paraId="0E2177C4" w14:textId="79E7CB91" w:rsidR="00D344BF" w:rsidRPr="00D344BF" w:rsidRDefault="00D344BF" w:rsidP="00D344BF">
      <w:pPr>
        <w:pStyle w:val="BodyText"/>
        <w:spacing w:before="90" w:line="360" w:lineRule="auto"/>
        <w:ind w:left="100"/>
        <w:jc w:val="both"/>
        <w:rPr>
          <w:sz w:val="20"/>
          <w:szCs w:val="20"/>
        </w:rPr>
      </w:pPr>
      <w:r w:rsidRPr="00D344BF">
        <w:rPr>
          <w:b/>
          <w:bCs/>
          <w:sz w:val="20"/>
          <w:szCs w:val="20"/>
        </w:rPr>
        <w:t>Keywords</w:t>
      </w:r>
      <w:r>
        <w:rPr>
          <w:b/>
          <w:bCs/>
          <w:sz w:val="20"/>
          <w:szCs w:val="20"/>
        </w:rPr>
        <w:t xml:space="preserve">: </w:t>
      </w:r>
      <w:r w:rsidRPr="00D344BF">
        <w:rPr>
          <w:sz w:val="20"/>
          <w:szCs w:val="20"/>
        </w:rPr>
        <w:t>COVID-19; Mental health; Potential consequences; Legal aspects</w:t>
      </w:r>
    </w:p>
    <w:p w14:paraId="70C3DF0A" w14:textId="5391FBF5" w:rsidR="005973B9" w:rsidRDefault="00A9710C" w:rsidP="00E65A19">
      <w:pPr>
        <w:pStyle w:val="Heading3"/>
        <w:spacing w:before="74"/>
        <w:rPr>
          <w:b w:val="0"/>
        </w:rPr>
      </w:pPr>
      <w:r>
        <w:rPr>
          <w:b w:val="0"/>
        </w:rPr>
        <w:br w:type="column"/>
      </w:r>
      <w:r w:rsidR="005973B9">
        <w:rPr>
          <w:color w:val="BF5A14"/>
        </w:rPr>
        <w:t>Recent Publications (minimum 5)</w:t>
      </w:r>
    </w:p>
    <w:p w14:paraId="23AEF54D" w14:textId="77777777" w:rsidR="00AE177B" w:rsidRPr="00AE177B" w:rsidRDefault="00AE177B" w:rsidP="00AE177B">
      <w:pPr>
        <w:widowControl/>
        <w:numPr>
          <w:ilvl w:val="0"/>
          <w:numId w:val="3"/>
        </w:numPr>
        <w:ind w:right="540"/>
        <w:jc w:val="both"/>
        <w:rPr>
          <w:rFonts w:asciiTheme="minorHAnsi" w:hAnsiTheme="minorHAnsi" w:cstheme="minorHAnsi"/>
          <w:sz w:val="18"/>
          <w:szCs w:val="18"/>
        </w:rPr>
      </w:pPr>
      <w:proofErr w:type="spellStart"/>
      <w:r w:rsidRPr="00AE177B">
        <w:rPr>
          <w:rFonts w:asciiTheme="minorHAnsi" w:hAnsiTheme="minorHAnsi" w:cstheme="minorHAnsi"/>
          <w:sz w:val="18"/>
          <w:szCs w:val="18"/>
        </w:rPr>
        <w:t>Novikova</w:t>
      </w:r>
      <w:proofErr w:type="spellEnd"/>
      <w:r w:rsidRPr="00AE177B">
        <w:rPr>
          <w:rFonts w:asciiTheme="minorHAnsi" w:hAnsiTheme="minorHAnsi" w:cstheme="minorHAnsi"/>
          <w:sz w:val="18"/>
          <w:szCs w:val="18"/>
        </w:rPr>
        <w:t xml:space="preserve"> </w:t>
      </w:r>
      <w:proofErr w:type="spellStart"/>
      <w:r w:rsidRPr="00AE177B">
        <w:rPr>
          <w:rFonts w:asciiTheme="minorHAnsi" w:hAnsiTheme="minorHAnsi" w:cstheme="minorHAnsi"/>
          <w:sz w:val="18"/>
          <w:szCs w:val="18"/>
        </w:rPr>
        <w:t>Kseniia</w:t>
      </w:r>
      <w:proofErr w:type="spellEnd"/>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Mehran Idris Khan*</w:t>
      </w:r>
      <w:r w:rsidRPr="00AE177B">
        <w:rPr>
          <w:rFonts w:asciiTheme="minorHAnsi" w:hAnsiTheme="minorHAnsi" w:cstheme="minorHAnsi"/>
          <w:sz w:val="18"/>
          <w:szCs w:val="18"/>
        </w:rPr>
        <w:t xml:space="preserve">, and Yen-Chiang Chang, ‘Legal Issues Regarding Arctic Cruise Shipping in the Russian Federation’, </w:t>
      </w:r>
      <w:r w:rsidRPr="00AE177B">
        <w:rPr>
          <w:rFonts w:asciiTheme="minorHAnsi" w:hAnsiTheme="minorHAnsi" w:cstheme="minorHAnsi"/>
          <w:i/>
          <w:iCs/>
          <w:sz w:val="18"/>
          <w:szCs w:val="18"/>
        </w:rPr>
        <w:t>Sustainability</w:t>
      </w:r>
      <w:r w:rsidRPr="00AE177B">
        <w:rPr>
          <w:rFonts w:asciiTheme="minorHAnsi" w:hAnsiTheme="minorHAnsi" w:cstheme="minorHAnsi"/>
          <w:sz w:val="18"/>
          <w:szCs w:val="18"/>
        </w:rPr>
        <w:t xml:space="preserve"> 13, no. 13 (2021): 1-13, </w:t>
      </w:r>
      <w:hyperlink r:id="rId10" w:history="1">
        <w:r w:rsidRPr="00AE177B">
          <w:rPr>
            <w:rStyle w:val="Hyperlink"/>
            <w:rFonts w:asciiTheme="minorHAnsi" w:hAnsiTheme="minorHAnsi" w:cstheme="minorHAnsi"/>
            <w:sz w:val="18"/>
            <w:szCs w:val="18"/>
          </w:rPr>
          <w:t>https://doi.org/10.3390/su13137016</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SSCI</w:t>
      </w:r>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(*Corresponding Author)</w:t>
      </w:r>
    </w:p>
    <w:p w14:paraId="0A0549B1" w14:textId="77777777" w:rsidR="00AE177B" w:rsidRPr="00AE177B" w:rsidRDefault="00AE177B" w:rsidP="00AE177B">
      <w:pPr>
        <w:widowControl/>
        <w:numPr>
          <w:ilvl w:val="0"/>
          <w:numId w:val="3"/>
        </w:numPr>
        <w:ind w:right="540"/>
        <w:jc w:val="both"/>
        <w:rPr>
          <w:rFonts w:asciiTheme="minorHAnsi" w:hAnsiTheme="minorHAnsi" w:cstheme="minorHAnsi"/>
          <w:sz w:val="18"/>
          <w:szCs w:val="18"/>
        </w:rPr>
      </w:pPr>
      <w:r w:rsidRPr="00AE177B">
        <w:rPr>
          <w:rFonts w:asciiTheme="minorHAnsi" w:hAnsiTheme="minorHAnsi" w:cstheme="minorHAnsi"/>
          <w:b/>
          <w:bCs/>
          <w:sz w:val="18"/>
          <w:szCs w:val="18"/>
        </w:rPr>
        <w:t xml:space="preserve">Khan, Mehran Idris, </w:t>
      </w:r>
      <w:r w:rsidRPr="00AE177B">
        <w:rPr>
          <w:rFonts w:asciiTheme="minorHAnsi" w:hAnsiTheme="minorHAnsi" w:cstheme="minorHAnsi"/>
          <w:sz w:val="18"/>
          <w:szCs w:val="18"/>
        </w:rPr>
        <w:t xml:space="preserve">‘Environmental governance in Asia - Transboundary Environmental Governance in Asia: Practice and Prospects with the UNECE Agreements by Simon Marsden &amp; Elizabeth Brandon Cheltenham: Edward Elgar Publishing, 2015. 384 pp.’ </w:t>
      </w:r>
      <w:r w:rsidRPr="00AE177B">
        <w:rPr>
          <w:rFonts w:asciiTheme="minorHAnsi" w:hAnsiTheme="minorHAnsi" w:cstheme="minorHAnsi"/>
          <w:i/>
          <w:iCs/>
          <w:sz w:val="18"/>
          <w:szCs w:val="18"/>
        </w:rPr>
        <w:t xml:space="preserve">Asian Journal of Law and Society (Cambridge Univ. Press) </w:t>
      </w:r>
      <w:r w:rsidRPr="00AE177B">
        <w:rPr>
          <w:rFonts w:asciiTheme="minorHAnsi" w:hAnsiTheme="minorHAnsi" w:cstheme="minorHAnsi"/>
          <w:sz w:val="18"/>
          <w:szCs w:val="18"/>
        </w:rPr>
        <w:t xml:space="preserve">(2021): 1-4, </w:t>
      </w:r>
      <w:hyperlink r:id="rId11" w:history="1">
        <w:r w:rsidRPr="00AE177B">
          <w:rPr>
            <w:rStyle w:val="Hyperlink"/>
            <w:rFonts w:asciiTheme="minorHAnsi" w:hAnsiTheme="minorHAnsi" w:cstheme="minorHAnsi"/>
            <w:sz w:val="18"/>
            <w:szCs w:val="18"/>
          </w:rPr>
          <w:t>https://doi:10.1017/als.2021.11</w:t>
        </w:r>
      </w:hyperlink>
      <w:r w:rsidRPr="00AE177B">
        <w:rPr>
          <w:rFonts w:asciiTheme="minorHAnsi" w:hAnsiTheme="minorHAnsi" w:cstheme="minorHAnsi"/>
          <w:sz w:val="18"/>
          <w:szCs w:val="18"/>
        </w:rPr>
        <w:t xml:space="preserve"> </w:t>
      </w:r>
      <w:r w:rsidRPr="00AE177B">
        <w:rPr>
          <w:rFonts w:asciiTheme="minorHAnsi" w:hAnsiTheme="minorHAnsi" w:cstheme="minorHAnsi"/>
          <w:i/>
          <w:iCs/>
          <w:sz w:val="18"/>
          <w:szCs w:val="18"/>
        </w:rPr>
        <w:t xml:space="preserve"> </w:t>
      </w:r>
      <w:r w:rsidRPr="00AE177B">
        <w:rPr>
          <w:rFonts w:asciiTheme="minorHAnsi" w:hAnsiTheme="minorHAnsi" w:cstheme="minorHAnsi"/>
          <w:sz w:val="18"/>
          <w:szCs w:val="18"/>
        </w:rPr>
        <w:t>(</w:t>
      </w:r>
      <w:r w:rsidRPr="00AE177B">
        <w:rPr>
          <w:rFonts w:asciiTheme="minorHAnsi" w:hAnsiTheme="minorHAnsi" w:cstheme="minorHAnsi"/>
          <w:b/>
          <w:bCs/>
          <w:sz w:val="18"/>
          <w:szCs w:val="18"/>
        </w:rPr>
        <w:t>ESCI</w:t>
      </w:r>
      <w:r w:rsidRPr="00AE177B">
        <w:rPr>
          <w:rFonts w:asciiTheme="minorHAnsi" w:hAnsiTheme="minorHAnsi" w:cstheme="minorHAnsi"/>
          <w:sz w:val="18"/>
          <w:szCs w:val="18"/>
        </w:rPr>
        <w:t>)</w:t>
      </w:r>
    </w:p>
    <w:p w14:paraId="071C87C5" w14:textId="77777777" w:rsidR="00AE177B" w:rsidRPr="00AE177B" w:rsidRDefault="00AE177B" w:rsidP="00AE177B">
      <w:pPr>
        <w:pStyle w:val="ListParagraph"/>
        <w:widowControl/>
        <w:numPr>
          <w:ilvl w:val="0"/>
          <w:numId w:val="3"/>
        </w:numPr>
        <w:spacing w:before="0" w:line="240" w:lineRule="auto"/>
        <w:ind w:right="540"/>
        <w:contextualSpacing/>
        <w:rPr>
          <w:rFonts w:asciiTheme="minorHAnsi" w:hAnsiTheme="minorHAnsi" w:cstheme="minorHAnsi"/>
          <w:sz w:val="18"/>
          <w:szCs w:val="18"/>
        </w:rPr>
      </w:pPr>
      <w:r w:rsidRPr="00AE177B">
        <w:rPr>
          <w:rFonts w:asciiTheme="minorHAnsi" w:hAnsiTheme="minorHAnsi" w:cstheme="minorHAnsi"/>
          <w:b/>
          <w:bCs/>
          <w:sz w:val="18"/>
          <w:szCs w:val="18"/>
        </w:rPr>
        <w:t>Khan, Mehran Idris,</w:t>
      </w:r>
      <w:r w:rsidRPr="00AE177B">
        <w:rPr>
          <w:rFonts w:asciiTheme="minorHAnsi" w:hAnsiTheme="minorHAnsi" w:cstheme="minorHAnsi"/>
          <w:sz w:val="18"/>
          <w:szCs w:val="18"/>
        </w:rPr>
        <w:t xml:space="preserve"> and Yen-Chiang Chang, ‘Love for the Climate in Sino-Pakistan Economic Romance—A Perspective of Environmental Laws’. </w:t>
      </w:r>
      <w:r w:rsidRPr="00AE177B">
        <w:rPr>
          <w:rFonts w:asciiTheme="minorHAnsi" w:hAnsiTheme="minorHAnsi" w:cstheme="minorHAnsi"/>
          <w:i/>
          <w:iCs/>
          <w:sz w:val="18"/>
          <w:szCs w:val="18"/>
        </w:rPr>
        <w:t xml:space="preserve">Clean Technologies and Environmental Policy </w:t>
      </w:r>
      <w:r w:rsidRPr="00AE177B">
        <w:rPr>
          <w:rFonts w:asciiTheme="minorHAnsi" w:hAnsiTheme="minorHAnsi" w:cstheme="minorHAnsi"/>
          <w:sz w:val="18"/>
          <w:szCs w:val="18"/>
        </w:rPr>
        <w:t xml:space="preserve">23 (2021): 387–399, </w:t>
      </w:r>
      <w:hyperlink r:id="rId12" w:history="1">
        <w:bookmarkStart w:id="0" w:name="_Hlk59376588"/>
        <w:r w:rsidRPr="00AE177B">
          <w:rPr>
            <w:rStyle w:val="Hyperlink"/>
            <w:rFonts w:asciiTheme="minorHAnsi" w:hAnsiTheme="minorHAnsi" w:cstheme="minorHAnsi"/>
            <w:sz w:val="18"/>
            <w:szCs w:val="18"/>
          </w:rPr>
          <w:t>https://doi.org/</w:t>
        </w:r>
        <w:bookmarkEnd w:id="0"/>
        <w:r w:rsidRPr="00AE177B">
          <w:rPr>
            <w:rStyle w:val="Hyperlink"/>
            <w:rFonts w:asciiTheme="minorHAnsi" w:hAnsiTheme="minorHAnsi" w:cstheme="minorHAnsi"/>
            <w:sz w:val="18"/>
            <w:szCs w:val="18"/>
          </w:rPr>
          <w:t>10.1007/s10098-020-01938-4</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SCI</w:t>
      </w:r>
      <w:r w:rsidRPr="00AE177B">
        <w:rPr>
          <w:rFonts w:asciiTheme="minorHAnsi" w:hAnsiTheme="minorHAnsi" w:cstheme="minorHAnsi"/>
          <w:sz w:val="18"/>
          <w:szCs w:val="18"/>
        </w:rPr>
        <w:t>)</w:t>
      </w:r>
    </w:p>
    <w:p w14:paraId="6C914A42" w14:textId="77777777" w:rsidR="00AE177B" w:rsidRPr="00AE177B" w:rsidRDefault="00AE177B" w:rsidP="00AE177B">
      <w:pPr>
        <w:pStyle w:val="ListParagraph"/>
        <w:widowControl/>
        <w:numPr>
          <w:ilvl w:val="0"/>
          <w:numId w:val="3"/>
        </w:numPr>
        <w:spacing w:before="0" w:line="240" w:lineRule="auto"/>
        <w:ind w:right="540"/>
        <w:contextualSpacing/>
        <w:rPr>
          <w:rFonts w:asciiTheme="minorHAnsi" w:hAnsiTheme="minorHAnsi" w:cstheme="minorHAnsi"/>
          <w:sz w:val="18"/>
          <w:szCs w:val="18"/>
        </w:rPr>
      </w:pPr>
      <w:r w:rsidRPr="00AE177B">
        <w:rPr>
          <w:rFonts w:asciiTheme="minorHAnsi" w:hAnsiTheme="minorHAnsi" w:cstheme="minorHAnsi"/>
          <w:sz w:val="18"/>
          <w:szCs w:val="18"/>
        </w:rPr>
        <w:t xml:space="preserve">Chang, Yen-Chiang, Hefei Liu, </w:t>
      </w:r>
      <w:r w:rsidRPr="00AE177B">
        <w:rPr>
          <w:rFonts w:asciiTheme="minorHAnsi" w:hAnsiTheme="minorHAnsi" w:cstheme="minorHAnsi"/>
          <w:b/>
          <w:bCs/>
          <w:sz w:val="18"/>
          <w:szCs w:val="18"/>
        </w:rPr>
        <w:t>Mehran Idris Khan</w:t>
      </w:r>
      <w:r w:rsidRPr="00AE177B">
        <w:rPr>
          <w:rFonts w:asciiTheme="minorHAnsi" w:hAnsiTheme="minorHAnsi" w:cstheme="minorHAnsi"/>
          <w:sz w:val="18"/>
          <w:szCs w:val="18"/>
        </w:rPr>
        <w:t xml:space="preserve">, and </w:t>
      </w:r>
      <w:proofErr w:type="spellStart"/>
      <w:r w:rsidRPr="00AE177B">
        <w:rPr>
          <w:rFonts w:asciiTheme="minorHAnsi" w:hAnsiTheme="minorHAnsi" w:cstheme="minorHAnsi"/>
          <w:sz w:val="18"/>
          <w:szCs w:val="18"/>
        </w:rPr>
        <w:t>Chenhong</w:t>
      </w:r>
      <w:proofErr w:type="spellEnd"/>
      <w:r w:rsidRPr="00AE177B">
        <w:rPr>
          <w:rFonts w:asciiTheme="minorHAnsi" w:hAnsiTheme="minorHAnsi" w:cstheme="minorHAnsi"/>
          <w:sz w:val="18"/>
          <w:szCs w:val="18"/>
        </w:rPr>
        <w:t xml:space="preserve"> Liu, ‘Legal System for the Development of Marine Renewable Energy in the United States—A Thorough Analysis’. </w:t>
      </w:r>
      <w:r w:rsidRPr="00AE177B">
        <w:rPr>
          <w:rFonts w:asciiTheme="minorHAnsi" w:hAnsiTheme="minorHAnsi" w:cstheme="minorHAnsi"/>
          <w:i/>
          <w:iCs/>
          <w:sz w:val="18"/>
          <w:szCs w:val="18"/>
        </w:rPr>
        <w:t>Clean Technologies and Environmental Policy</w:t>
      </w:r>
      <w:r w:rsidRPr="00AE177B">
        <w:rPr>
          <w:rFonts w:asciiTheme="minorHAnsi" w:hAnsiTheme="minorHAnsi" w:cstheme="minorHAnsi"/>
          <w:sz w:val="18"/>
          <w:szCs w:val="18"/>
        </w:rPr>
        <w:t xml:space="preserve"> 23 (2021): 371–385, </w:t>
      </w:r>
      <w:hyperlink r:id="rId13" w:history="1">
        <w:r w:rsidRPr="00AE177B">
          <w:rPr>
            <w:rStyle w:val="Hyperlink"/>
            <w:rFonts w:asciiTheme="minorHAnsi" w:hAnsiTheme="minorHAnsi" w:cstheme="minorHAnsi"/>
            <w:sz w:val="18"/>
            <w:szCs w:val="18"/>
          </w:rPr>
          <w:t>https://doi.org/10.1007/s10098-020-01870-7</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SCI</w:t>
      </w:r>
      <w:r w:rsidRPr="00AE177B">
        <w:rPr>
          <w:rFonts w:asciiTheme="minorHAnsi" w:hAnsiTheme="minorHAnsi" w:cstheme="minorHAnsi"/>
          <w:sz w:val="18"/>
          <w:szCs w:val="18"/>
        </w:rPr>
        <w:t>)</w:t>
      </w:r>
      <w:r w:rsidRPr="00AE177B">
        <w:rPr>
          <w:rFonts w:asciiTheme="minorHAnsi" w:hAnsiTheme="minorHAnsi" w:cstheme="minorHAnsi"/>
          <w:b/>
          <w:bCs/>
          <w:sz w:val="18"/>
          <w:szCs w:val="18"/>
        </w:rPr>
        <w:t xml:space="preserve"> </w:t>
      </w:r>
    </w:p>
    <w:p w14:paraId="1CDAC0F0" w14:textId="77777777" w:rsidR="00AE177B" w:rsidRPr="00AE177B" w:rsidRDefault="00AE177B" w:rsidP="00AE177B">
      <w:pPr>
        <w:pStyle w:val="ListParagraph"/>
        <w:widowControl/>
        <w:numPr>
          <w:ilvl w:val="0"/>
          <w:numId w:val="3"/>
        </w:numPr>
        <w:spacing w:before="0" w:after="160" w:line="240" w:lineRule="auto"/>
        <w:ind w:right="540"/>
        <w:contextualSpacing/>
        <w:rPr>
          <w:rFonts w:asciiTheme="minorHAnsi" w:hAnsiTheme="minorHAnsi" w:cstheme="minorHAnsi"/>
          <w:sz w:val="18"/>
          <w:szCs w:val="18"/>
        </w:rPr>
      </w:pPr>
      <w:r w:rsidRPr="00AE177B">
        <w:rPr>
          <w:rFonts w:asciiTheme="minorHAnsi" w:hAnsiTheme="minorHAnsi" w:cstheme="minorHAnsi"/>
          <w:b/>
          <w:bCs/>
          <w:sz w:val="18"/>
          <w:szCs w:val="18"/>
        </w:rPr>
        <w:t xml:space="preserve">Khan, Mehran Idris, </w:t>
      </w:r>
      <w:r w:rsidRPr="00AE177B">
        <w:rPr>
          <w:rFonts w:asciiTheme="minorHAnsi" w:hAnsiTheme="minorHAnsi" w:cstheme="minorHAnsi"/>
          <w:sz w:val="18"/>
          <w:szCs w:val="18"/>
        </w:rPr>
        <w:t xml:space="preserve">Imtiaz Ahmed Khan, and Yen-Chiang Chang, ‘An Overview of Global Renewable Energy Trends and Current Practices in Pakistan—A Perspective of Policy Implication’. </w:t>
      </w:r>
      <w:r w:rsidRPr="00AE177B">
        <w:rPr>
          <w:rFonts w:asciiTheme="minorHAnsi" w:hAnsiTheme="minorHAnsi" w:cstheme="minorHAnsi"/>
          <w:i/>
          <w:iCs/>
          <w:sz w:val="18"/>
          <w:szCs w:val="18"/>
        </w:rPr>
        <w:t>Journal of Renewable and Sustainable Energy</w:t>
      </w:r>
      <w:r w:rsidRPr="00AE177B">
        <w:rPr>
          <w:rFonts w:asciiTheme="minorHAnsi" w:hAnsiTheme="minorHAnsi" w:cstheme="minorHAnsi"/>
          <w:sz w:val="18"/>
          <w:szCs w:val="18"/>
        </w:rPr>
        <w:t xml:space="preserve"> 12: 056301 (2020), </w:t>
      </w:r>
      <w:hyperlink r:id="rId14" w:history="1">
        <w:r w:rsidRPr="00AE177B">
          <w:rPr>
            <w:rStyle w:val="Hyperlink"/>
            <w:rFonts w:asciiTheme="minorHAnsi" w:hAnsiTheme="minorHAnsi" w:cstheme="minorHAnsi"/>
            <w:sz w:val="18"/>
            <w:szCs w:val="18"/>
          </w:rPr>
          <w:t>https://doi.org/10.1063/5.0005906</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SCI</w:t>
      </w:r>
      <w:r w:rsidRPr="00AE177B">
        <w:rPr>
          <w:rFonts w:asciiTheme="minorHAnsi" w:hAnsiTheme="minorHAnsi" w:cstheme="minorHAnsi"/>
          <w:sz w:val="18"/>
          <w:szCs w:val="18"/>
        </w:rPr>
        <w:t>)</w:t>
      </w:r>
    </w:p>
    <w:p w14:paraId="0F286D84" w14:textId="77777777" w:rsidR="00AE177B" w:rsidRPr="00AE177B" w:rsidRDefault="00AE177B" w:rsidP="00AE177B">
      <w:pPr>
        <w:pStyle w:val="ListParagraph"/>
        <w:widowControl/>
        <w:numPr>
          <w:ilvl w:val="0"/>
          <w:numId w:val="3"/>
        </w:numPr>
        <w:spacing w:before="0" w:after="160" w:line="240" w:lineRule="auto"/>
        <w:ind w:right="540"/>
        <w:contextualSpacing/>
        <w:rPr>
          <w:rFonts w:asciiTheme="minorHAnsi" w:hAnsiTheme="minorHAnsi" w:cstheme="minorHAnsi"/>
          <w:sz w:val="18"/>
          <w:szCs w:val="18"/>
        </w:rPr>
      </w:pPr>
      <w:r w:rsidRPr="00AE177B">
        <w:rPr>
          <w:rFonts w:asciiTheme="minorHAnsi" w:hAnsiTheme="minorHAnsi" w:cstheme="minorHAnsi"/>
          <w:sz w:val="18"/>
          <w:szCs w:val="18"/>
        </w:rPr>
        <w:t xml:space="preserve">Anwar, Muhammad Fahad, Fatima Riaz, </w:t>
      </w:r>
      <w:r w:rsidRPr="00AE177B">
        <w:rPr>
          <w:rFonts w:asciiTheme="minorHAnsi" w:hAnsiTheme="minorHAnsi" w:cstheme="minorHAnsi"/>
          <w:b/>
          <w:bCs/>
          <w:sz w:val="18"/>
          <w:szCs w:val="18"/>
        </w:rPr>
        <w:t>Mehran Idris Khan</w:t>
      </w:r>
      <w:r w:rsidRPr="00AE177B">
        <w:rPr>
          <w:rFonts w:asciiTheme="minorHAnsi" w:hAnsiTheme="minorHAnsi" w:cstheme="minorHAnsi"/>
          <w:sz w:val="18"/>
          <w:szCs w:val="18"/>
        </w:rPr>
        <w:t xml:space="preserve">*, ‘Juvenile Delinquency and It’s Psychological Implication-A Case Study of Pakistan.’ </w:t>
      </w:r>
      <w:r w:rsidRPr="00AE177B">
        <w:rPr>
          <w:rFonts w:asciiTheme="minorHAnsi" w:hAnsiTheme="minorHAnsi" w:cstheme="minorHAnsi"/>
          <w:i/>
          <w:iCs/>
          <w:sz w:val="18"/>
          <w:szCs w:val="18"/>
        </w:rPr>
        <w:t xml:space="preserve">Journal of Psychology and </w:t>
      </w:r>
      <w:proofErr w:type="spellStart"/>
      <w:r w:rsidRPr="00AE177B">
        <w:rPr>
          <w:rFonts w:asciiTheme="minorHAnsi" w:hAnsiTheme="minorHAnsi" w:cstheme="minorHAnsi"/>
          <w:i/>
          <w:iCs/>
          <w:sz w:val="18"/>
          <w:szCs w:val="18"/>
        </w:rPr>
        <w:t>Behavioral</w:t>
      </w:r>
      <w:proofErr w:type="spellEnd"/>
      <w:r w:rsidRPr="00AE177B">
        <w:rPr>
          <w:rFonts w:asciiTheme="minorHAnsi" w:hAnsiTheme="minorHAnsi" w:cstheme="minorHAnsi"/>
          <w:i/>
          <w:iCs/>
          <w:sz w:val="18"/>
          <w:szCs w:val="18"/>
        </w:rPr>
        <w:t xml:space="preserve"> Sciences </w:t>
      </w:r>
      <w:r w:rsidRPr="00AE177B">
        <w:rPr>
          <w:rFonts w:asciiTheme="minorHAnsi" w:hAnsiTheme="minorHAnsi" w:cstheme="minorHAnsi"/>
          <w:sz w:val="18"/>
          <w:szCs w:val="18"/>
        </w:rPr>
        <w:t xml:space="preserve">4, no. 3 (2020): 440-442, </w:t>
      </w:r>
      <w:hyperlink r:id="rId15" w:history="1">
        <w:r w:rsidRPr="00AE177B">
          <w:rPr>
            <w:rStyle w:val="Hyperlink"/>
            <w:rFonts w:asciiTheme="minorHAnsi" w:hAnsiTheme="minorHAnsi" w:cstheme="minorHAnsi"/>
            <w:sz w:val="18"/>
            <w:szCs w:val="18"/>
          </w:rPr>
          <w:t>https://doi.org/10.32474/SJPBS.2020.04.000186</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w:t>
      </w:r>
      <w:r w:rsidRPr="00AE177B">
        <w:rPr>
          <w:rFonts w:asciiTheme="minorHAnsi" w:hAnsiTheme="minorHAnsi" w:cstheme="minorHAnsi"/>
          <w:sz w:val="18"/>
          <w:szCs w:val="18"/>
        </w:rPr>
        <w:t>*</w:t>
      </w:r>
      <w:r w:rsidRPr="00AE177B">
        <w:rPr>
          <w:rFonts w:asciiTheme="minorHAnsi" w:hAnsiTheme="minorHAnsi" w:cstheme="minorHAnsi"/>
          <w:b/>
          <w:bCs/>
          <w:sz w:val="18"/>
          <w:szCs w:val="18"/>
        </w:rPr>
        <w:t>Corresponding Author)</w:t>
      </w:r>
    </w:p>
    <w:p w14:paraId="1CFE0885" w14:textId="77777777" w:rsidR="00AE177B" w:rsidRPr="00AE177B" w:rsidRDefault="00AE177B" w:rsidP="00AE177B">
      <w:pPr>
        <w:widowControl/>
        <w:numPr>
          <w:ilvl w:val="0"/>
          <w:numId w:val="3"/>
        </w:numPr>
        <w:spacing w:line="259" w:lineRule="auto"/>
        <w:ind w:right="540"/>
        <w:jc w:val="both"/>
        <w:rPr>
          <w:rFonts w:asciiTheme="minorHAnsi" w:hAnsiTheme="minorHAnsi" w:cstheme="minorHAnsi"/>
          <w:sz w:val="18"/>
          <w:szCs w:val="18"/>
        </w:rPr>
      </w:pPr>
      <w:r w:rsidRPr="00AE177B">
        <w:rPr>
          <w:rFonts w:asciiTheme="minorHAnsi" w:hAnsiTheme="minorHAnsi" w:cstheme="minorHAnsi"/>
          <w:sz w:val="18"/>
          <w:szCs w:val="18"/>
        </w:rPr>
        <w:t xml:space="preserve">Chang, Yen-Chiang, </w:t>
      </w:r>
      <w:proofErr w:type="spellStart"/>
      <w:r w:rsidRPr="00AE177B">
        <w:rPr>
          <w:rFonts w:asciiTheme="minorHAnsi" w:hAnsiTheme="minorHAnsi" w:cstheme="minorHAnsi"/>
          <w:sz w:val="18"/>
          <w:szCs w:val="18"/>
        </w:rPr>
        <w:t>Chuanliang</w:t>
      </w:r>
      <w:proofErr w:type="spellEnd"/>
      <w:r w:rsidRPr="00AE177B">
        <w:rPr>
          <w:rFonts w:asciiTheme="minorHAnsi" w:hAnsiTheme="minorHAnsi" w:cstheme="minorHAnsi"/>
          <w:sz w:val="18"/>
          <w:szCs w:val="18"/>
        </w:rPr>
        <w:t xml:space="preserve"> Wang, </w:t>
      </w:r>
      <w:r w:rsidRPr="00AE177B">
        <w:rPr>
          <w:rFonts w:asciiTheme="minorHAnsi" w:hAnsiTheme="minorHAnsi" w:cstheme="minorHAnsi"/>
          <w:b/>
          <w:bCs/>
          <w:sz w:val="18"/>
          <w:szCs w:val="18"/>
        </w:rPr>
        <w:t>Mehran Idris khan,</w:t>
      </w:r>
      <w:r w:rsidRPr="00AE177B">
        <w:rPr>
          <w:rFonts w:asciiTheme="minorHAnsi" w:hAnsiTheme="minorHAnsi" w:cstheme="minorHAnsi"/>
          <w:sz w:val="18"/>
          <w:szCs w:val="18"/>
        </w:rPr>
        <w:t xml:space="preserve"> and </w:t>
      </w:r>
      <w:proofErr w:type="spellStart"/>
      <w:r w:rsidRPr="00AE177B">
        <w:rPr>
          <w:rFonts w:asciiTheme="minorHAnsi" w:hAnsiTheme="minorHAnsi" w:cstheme="minorHAnsi"/>
          <w:sz w:val="18"/>
          <w:szCs w:val="18"/>
        </w:rPr>
        <w:t>Nannan</w:t>
      </w:r>
      <w:proofErr w:type="spellEnd"/>
      <w:r w:rsidRPr="00AE177B">
        <w:rPr>
          <w:rFonts w:asciiTheme="minorHAnsi" w:hAnsiTheme="minorHAnsi" w:cstheme="minorHAnsi"/>
          <w:sz w:val="18"/>
          <w:szCs w:val="18"/>
        </w:rPr>
        <w:t xml:space="preserve"> Wang. ‘The Legal System for Environmental Protection in the Exploration of Mineral Resources in China.’ </w:t>
      </w:r>
      <w:r w:rsidRPr="00AE177B">
        <w:rPr>
          <w:rFonts w:asciiTheme="minorHAnsi" w:hAnsiTheme="minorHAnsi" w:cstheme="minorHAnsi"/>
          <w:i/>
          <w:iCs/>
          <w:sz w:val="18"/>
          <w:szCs w:val="18"/>
        </w:rPr>
        <w:t>Resources Policy</w:t>
      </w:r>
      <w:r w:rsidRPr="00AE177B">
        <w:rPr>
          <w:rFonts w:asciiTheme="minorHAnsi" w:hAnsiTheme="minorHAnsi" w:cstheme="minorHAnsi"/>
          <w:sz w:val="18"/>
          <w:szCs w:val="18"/>
        </w:rPr>
        <w:t xml:space="preserve"> 67 (2020): 101670, </w:t>
      </w:r>
      <w:hyperlink r:id="rId16" w:history="1">
        <w:r w:rsidRPr="00AE177B">
          <w:rPr>
            <w:rStyle w:val="Hyperlink"/>
            <w:rFonts w:asciiTheme="minorHAnsi" w:hAnsiTheme="minorHAnsi" w:cstheme="minorHAnsi"/>
            <w:sz w:val="18"/>
            <w:szCs w:val="18"/>
          </w:rPr>
          <w:t>https://doi.org/10.1016/j.resourpol.2020.101670</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SSCI</w:t>
      </w:r>
      <w:r w:rsidRPr="00AE177B">
        <w:rPr>
          <w:rFonts w:asciiTheme="minorHAnsi" w:hAnsiTheme="minorHAnsi" w:cstheme="minorHAnsi"/>
          <w:sz w:val="18"/>
          <w:szCs w:val="18"/>
        </w:rPr>
        <w:t xml:space="preserve">) </w:t>
      </w:r>
    </w:p>
    <w:p w14:paraId="58998632" w14:textId="77777777" w:rsidR="00AE177B" w:rsidRPr="00AE177B" w:rsidRDefault="00AE177B" w:rsidP="00AE177B">
      <w:pPr>
        <w:widowControl/>
        <w:numPr>
          <w:ilvl w:val="0"/>
          <w:numId w:val="3"/>
        </w:numPr>
        <w:spacing w:line="259" w:lineRule="auto"/>
        <w:ind w:right="540"/>
        <w:jc w:val="both"/>
        <w:rPr>
          <w:rFonts w:asciiTheme="minorHAnsi" w:hAnsiTheme="minorHAnsi" w:cstheme="minorHAnsi"/>
          <w:sz w:val="18"/>
          <w:szCs w:val="18"/>
        </w:rPr>
      </w:pPr>
      <w:proofErr w:type="spellStart"/>
      <w:r w:rsidRPr="00AE177B">
        <w:rPr>
          <w:rFonts w:asciiTheme="minorHAnsi" w:hAnsiTheme="minorHAnsi" w:cstheme="minorHAnsi"/>
          <w:sz w:val="18"/>
          <w:szCs w:val="18"/>
        </w:rPr>
        <w:t>Xiuhua</w:t>
      </w:r>
      <w:proofErr w:type="spellEnd"/>
      <w:r w:rsidRPr="00AE177B">
        <w:rPr>
          <w:rFonts w:asciiTheme="minorHAnsi" w:hAnsiTheme="minorHAnsi" w:cstheme="minorHAnsi"/>
          <w:sz w:val="18"/>
          <w:szCs w:val="18"/>
        </w:rPr>
        <w:t xml:space="preserve"> Li, </w:t>
      </w:r>
      <w:r w:rsidRPr="00AE177B">
        <w:rPr>
          <w:rFonts w:asciiTheme="minorHAnsi" w:hAnsiTheme="minorHAnsi" w:cstheme="minorHAnsi"/>
          <w:b/>
          <w:bCs/>
          <w:sz w:val="18"/>
          <w:szCs w:val="18"/>
        </w:rPr>
        <w:t>Mehran Idris Khan</w:t>
      </w:r>
      <w:r w:rsidRPr="00AE177B">
        <w:rPr>
          <w:rFonts w:asciiTheme="minorHAnsi" w:hAnsiTheme="minorHAnsi" w:cstheme="minorHAnsi"/>
          <w:sz w:val="18"/>
          <w:szCs w:val="18"/>
        </w:rPr>
        <w:t xml:space="preserve">, and Yen-Chiang Chang ‘Ecological Treatment of Urban Organic Waste in the Context of Climate Change—A Chinese Perspective.’ </w:t>
      </w:r>
      <w:r w:rsidRPr="00AE177B">
        <w:rPr>
          <w:rFonts w:asciiTheme="minorHAnsi" w:hAnsiTheme="minorHAnsi" w:cstheme="minorHAnsi"/>
          <w:i/>
          <w:iCs/>
          <w:sz w:val="18"/>
          <w:szCs w:val="18"/>
        </w:rPr>
        <w:t>International Journal of Management and Sustainability</w:t>
      </w:r>
      <w:r w:rsidRPr="00AE177B">
        <w:rPr>
          <w:rFonts w:asciiTheme="minorHAnsi" w:hAnsiTheme="minorHAnsi" w:cstheme="minorHAnsi"/>
          <w:sz w:val="18"/>
          <w:szCs w:val="18"/>
        </w:rPr>
        <w:t xml:space="preserve"> 8, no. 4 (2019): 164-180, </w:t>
      </w:r>
      <w:hyperlink r:id="rId17" w:history="1">
        <w:r w:rsidRPr="00AE177B">
          <w:rPr>
            <w:rStyle w:val="Hyperlink"/>
            <w:rFonts w:asciiTheme="minorHAnsi" w:hAnsiTheme="minorHAnsi" w:cstheme="minorHAnsi"/>
            <w:sz w:val="18"/>
            <w:szCs w:val="18"/>
          </w:rPr>
          <w:t>https://doi.org/10.18488/journal.11.2019.84.164.180</w:t>
        </w:r>
      </w:hyperlink>
      <w:r w:rsidRPr="00AE177B">
        <w:rPr>
          <w:rStyle w:val="Hyperlink"/>
          <w:rFonts w:asciiTheme="minorHAnsi" w:hAnsiTheme="minorHAnsi" w:cstheme="minorHAnsi"/>
          <w:sz w:val="18"/>
          <w:szCs w:val="18"/>
        </w:rPr>
        <w:t xml:space="preserve">  </w:t>
      </w:r>
      <w:r w:rsidRPr="00AE177B">
        <w:rPr>
          <w:rFonts w:asciiTheme="minorHAnsi" w:hAnsiTheme="minorHAnsi" w:cstheme="minorHAnsi"/>
          <w:sz w:val="18"/>
          <w:szCs w:val="18"/>
        </w:rPr>
        <w:t>(</w:t>
      </w:r>
      <w:r w:rsidRPr="00AE177B">
        <w:rPr>
          <w:rFonts w:asciiTheme="minorHAnsi" w:hAnsiTheme="minorHAnsi" w:cstheme="minorHAnsi"/>
          <w:b/>
          <w:bCs/>
          <w:sz w:val="18"/>
          <w:szCs w:val="18"/>
        </w:rPr>
        <w:t>Scopus</w:t>
      </w:r>
      <w:r w:rsidRPr="00AE177B">
        <w:rPr>
          <w:rFonts w:asciiTheme="minorHAnsi" w:hAnsiTheme="minorHAnsi" w:cstheme="minorHAnsi"/>
          <w:sz w:val="18"/>
          <w:szCs w:val="18"/>
        </w:rPr>
        <w:t>)</w:t>
      </w:r>
    </w:p>
    <w:p w14:paraId="14BE08A1" w14:textId="77777777" w:rsidR="00AE177B" w:rsidRPr="00AE177B" w:rsidRDefault="00AE177B" w:rsidP="00AE177B">
      <w:pPr>
        <w:widowControl/>
        <w:numPr>
          <w:ilvl w:val="0"/>
          <w:numId w:val="3"/>
        </w:numPr>
        <w:spacing w:line="259" w:lineRule="auto"/>
        <w:ind w:right="540"/>
        <w:jc w:val="both"/>
        <w:rPr>
          <w:rFonts w:asciiTheme="minorHAnsi" w:hAnsiTheme="minorHAnsi" w:cstheme="minorHAnsi"/>
          <w:sz w:val="18"/>
          <w:szCs w:val="18"/>
        </w:rPr>
      </w:pPr>
      <w:r w:rsidRPr="00AE177B">
        <w:rPr>
          <w:rFonts w:asciiTheme="minorHAnsi" w:hAnsiTheme="minorHAnsi" w:cstheme="minorHAnsi"/>
          <w:sz w:val="18"/>
          <w:szCs w:val="18"/>
        </w:rPr>
        <w:t xml:space="preserve">Chang, Yen-Chiang, and </w:t>
      </w:r>
      <w:r w:rsidRPr="00AE177B">
        <w:rPr>
          <w:rFonts w:asciiTheme="minorHAnsi" w:hAnsiTheme="minorHAnsi" w:cstheme="minorHAnsi"/>
          <w:b/>
          <w:bCs/>
          <w:sz w:val="18"/>
          <w:szCs w:val="18"/>
        </w:rPr>
        <w:t>Mehran Idris Khan</w:t>
      </w:r>
      <w:r w:rsidRPr="00AE177B">
        <w:rPr>
          <w:rFonts w:asciiTheme="minorHAnsi" w:hAnsiTheme="minorHAnsi" w:cstheme="minorHAnsi"/>
          <w:sz w:val="18"/>
          <w:szCs w:val="18"/>
        </w:rPr>
        <w:t xml:space="preserve">* ‘China-Pakistan Economic Corridor and Maritime Security Collaboration—A </w:t>
      </w:r>
      <w:r w:rsidRPr="00AE177B">
        <w:rPr>
          <w:rFonts w:asciiTheme="minorHAnsi" w:hAnsiTheme="minorHAnsi" w:cstheme="minorHAnsi"/>
          <w:sz w:val="18"/>
          <w:szCs w:val="18"/>
        </w:rPr>
        <w:lastRenderedPageBreak/>
        <w:t xml:space="preserve">Growing Bilateral Interest.’ </w:t>
      </w:r>
      <w:r w:rsidRPr="00AE177B">
        <w:rPr>
          <w:rFonts w:asciiTheme="minorHAnsi" w:hAnsiTheme="minorHAnsi" w:cstheme="minorHAnsi"/>
          <w:i/>
          <w:iCs/>
          <w:sz w:val="18"/>
          <w:szCs w:val="18"/>
        </w:rPr>
        <w:t>Maritime Business Review</w:t>
      </w:r>
      <w:r w:rsidRPr="00AE177B">
        <w:rPr>
          <w:rFonts w:asciiTheme="minorHAnsi" w:hAnsiTheme="minorHAnsi" w:cstheme="minorHAnsi"/>
          <w:sz w:val="18"/>
          <w:szCs w:val="18"/>
        </w:rPr>
        <w:t xml:space="preserve"> 4, no.2 (2019): 217-235, </w:t>
      </w:r>
      <w:hyperlink r:id="rId18" w:history="1">
        <w:r w:rsidRPr="00AE177B">
          <w:rPr>
            <w:rStyle w:val="Hyperlink"/>
            <w:rFonts w:asciiTheme="minorHAnsi" w:hAnsiTheme="minorHAnsi" w:cstheme="minorHAnsi"/>
            <w:sz w:val="18"/>
            <w:szCs w:val="18"/>
          </w:rPr>
          <w:t>https://doi.org/10.1108/MABR-01-2019-0004</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ESCI</w:t>
      </w:r>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w:t>
      </w:r>
      <w:r w:rsidRPr="00AE177B">
        <w:rPr>
          <w:rFonts w:asciiTheme="minorHAnsi" w:hAnsiTheme="minorHAnsi" w:cstheme="minorHAnsi"/>
          <w:sz w:val="18"/>
          <w:szCs w:val="18"/>
        </w:rPr>
        <w:t>*</w:t>
      </w:r>
      <w:r w:rsidRPr="00AE177B">
        <w:rPr>
          <w:rFonts w:asciiTheme="minorHAnsi" w:hAnsiTheme="minorHAnsi" w:cstheme="minorHAnsi"/>
          <w:b/>
          <w:bCs/>
          <w:sz w:val="18"/>
          <w:szCs w:val="18"/>
        </w:rPr>
        <w:t>Corresponding Author)</w:t>
      </w:r>
    </w:p>
    <w:p w14:paraId="595DC182" w14:textId="77777777" w:rsidR="00AE177B" w:rsidRPr="00AE177B" w:rsidRDefault="00AE177B" w:rsidP="00AE177B">
      <w:pPr>
        <w:widowControl/>
        <w:numPr>
          <w:ilvl w:val="0"/>
          <w:numId w:val="3"/>
        </w:numPr>
        <w:spacing w:line="259" w:lineRule="auto"/>
        <w:ind w:right="540"/>
        <w:jc w:val="both"/>
        <w:rPr>
          <w:rFonts w:asciiTheme="minorHAnsi" w:hAnsiTheme="minorHAnsi" w:cstheme="minorHAnsi"/>
          <w:sz w:val="18"/>
          <w:szCs w:val="18"/>
        </w:rPr>
      </w:pPr>
      <w:r w:rsidRPr="00AE177B">
        <w:rPr>
          <w:rFonts w:asciiTheme="minorHAnsi" w:hAnsiTheme="minorHAnsi" w:cstheme="minorHAnsi"/>
          <w:sz w:val="18"/>
          <w:szCs w:val="18"/>
        </w:rPr>
        <w:t xml:space="preserve">Chang, Yen Chiang, </w:t>
      </w:r>
      <w:proofErr w:type="spellStart"/>
      <w:r w:rsidRPr="00AE177B">
        <w:rPr>
          <w:rFonts w:asciiTheme="minorHAnsi" w:hAnsiTheme="minorHAnsi" w:cstheme="minorHAnsi"/>
          <w:sz w:val="18"/>
          <w:szCs w:val="18"/>
        </w:rPr>
        <w:t>Chuanliang</w:t>
      </w:r>
      <w:proofErr w:type="spellEnd"/>
      <w:r w:rsidRPr="00AE177B">
        <w:rPr>
          <w:rFonts w:asciiTheme="minorHAnsi" w:hAnsiTheme="minorHAnsi" w:cstheme="minorHAnsi"/>
          <w:sz w:val="18"/>
          <w:szCs w:val="18"/>
        </w:rPr>
        <w:t xml:space="preserve"> Wang, </w:t>
      </w:r>
      <w:r w:rsidRPr="00AE177B">
        <w:rPr>
          <w:rFonts w:asciiTheme="minorHAnsi" w:hAnsiTheme="minorHAnsi" w:cstheme="minorHAnsi"/>
          <w:b/>
          <w:bCs/>
          <w:sz w:val="18"/>
          <w:szCs w:val="18"/>
        </w:rPr>
        <w:t>Mehran Idris Khan</w:t>
      </w:r>
      <w:r w:rsidRPr="00AE177B">
        <w:rPr>
          <w:rFonts w:asciiTheme="minorHAnsi" w:hAnsiTheme="minorHAnsi" w:cstheme="minorHAnsi"/>
          <w:sz w:val="18"/>
          <w:szCs w:val="18"/>
        </w:rPr>
        <w:t xml:space="preserve">, and </w:t>
      </w:r>
      <w:proofErr w:type="spellStart"/>
      <w:r w:rsidRPr="00AE177B">
        <w:rPr>
          <w:rFonts w:asciiTheme="minorHAnsi" w:hAnsiTheme="minorHAnsi" w:cstheme="minorHAnsi"/>
          <w:sz w:val="18"/>
          <w:szCs w:val="18"/>
        </w:rPr>
        <w:t>Nannan</w:t>
      </w:r>
      <w:proofErr w:type="spellEnd"/>
      <w:r w:rsidRPr="00AE177B">
        <w:rPr>
          <w:rFonts w:asciiTheme="minorHAnsi" w:hAnsiTheme="minorHAnsi" w:cstheme="minorHAnsi"/>
          <w:sz w:val="18"/>
          <w:szCs w:val="18"/>
        </w:rPr>
        <w:t xml:space="preserve"> Wang ‘Legal practices and challenges in addressing climate change and its impact on the oceans—A Chinese perspective.’ </w:t>
      </w:r>
      <w:r w:rsidRPr="00AE177B">
        <w:rPr>
          <w:rFonts w:asciiTheme="minorHAnsi" w:hAnsiTheme="minorHAnsi" w:cstheme="minorHAnsi"/>
          <w:i/>
          <w:iCs/>
          <w:sz w:val="18"/>
          <w:szCs w:val="18"/>
        </w:rPr>
        <w:t xml:space="preserve">Marine Policy </w:t>
      </w:r>
      <w:r w:rsidRPr="00AE177B">
        <w:rPr>
          <w:rFonts w:asciiTheme="minorHAnsi" w:hAnsiTheme="minorHAnsi" w:cstheme="minorHAnsi"/>
          <w:sz w:val="18"/>
          <w:szCs w:val="18"/>
        </w:rPr>
        <w:t xml:space="preserve">111 (2018): 103355, </w:t>
      </w:r>
      <w:hyperlink r:id="rId19" w:history="1">
        <w:r w:rsidRPr="00AE177B">
          <w:rPr>
            <w:rStyle w:val="Hyperlink"/>
            <w:rFonts w:asciiTheme="minorHAnsi" w:hAnsiTheme="minorHAnsi" w:cstheme="minorHAnsi"/>
            <w:sz w:val="18"/>
            <w:szCs w:val="18"/>
          </w:rPr>
          <w:t>https://linkinghub.elsevier.com/retrieve/pii/S0308597X18304925</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SSCI</w:t>
      </w:r>
      <w:r w:rsidRPr="00AE177B">
        <w:rPr>
          <w:rFonts w:asciiTheme="minorHAnsi" w:hAnsiTheme="minorHAnsi" w:cstheme="minorHAnsi"/>
          <w:sz w:val="18"/>
          <w:szCs w:val="18"/>
        </w:rPr>
        <w:t>)</w:t>
      </w:r>
    </w:p>
    <w:p w14:paraId="25506D1C" w14:textId="40DC719C" w:rsidR="00361E7B" w:rsidRDefault="00AE177B" w:rsidP="00361E7B">
      <w:pPr>
        <w:pStyle w:val="ListParagraph"/>
        <w:numPr>
          <w:ilvl w:val="0"/>
          <w:numId w:val="3"/>
        </w:numPr>
        <w:tabs>
          <w:tab w:val="left" w:pos="384"/>
        </w:tabs>
        <w:spacing w:before="103" w:line="216" w:lineRule="exact"/>
        <w:ind w:right="138"/>
      </w:pPr>
      <w:r w:rsidRPr="00AE177B">
        <w:rPr>
          <w:rFonts w:asciiTheme="minorHAnsi" w:hAnsiTheme="minorHAnsi" w:cstheme="minorHAnsi"/>
          <w:b/>
          <w:bCs/>
          <w:sz w:val="18"/>
          <w:szCs w:val="18"/>
        </w:rPr>
        <w:t>Khan, Mehran Idris</w:t>
      </w:r>
      <w:r w:rsidRPr="00AE177B">
        <w:rPr>
          <w:rFonts w:asciiTheme="minorHAnsi" w:hAnsiTheme="minorHAnsi" w:cstheme="minorHAnsi"/>
          <w:sz w:val="18"/>
          <w:szCs w:val="18"/>
        </w:rPr>
        <w:t xml:space="preserve"> and Yen Chiang Chang ‘Environmental Challenges and Current Practices in China—A Thorough Analysis.’ </w:t>
      </w:r>
      <w:r w:rsidRPr="00AE177B">
        <w:rPr>
          <w:rFonts w:asciiTheme="minorHAnsi" w:hAnsiTheme="minorHAnsi" w:cstheme="minorHAnsi"/>
          <w:i/>
          <w:iCs/>
          <w:sz w:val="18"/>
          <w:szCs w:val="18"/>
        </w:rPr>
        <w:t>Sustainability</w:t>
      </w:r>
      <w:r w:rsidRPr="00AE177B">
        <w:rPr>
          <w:rFonts w:asciiTheme="minorHAnsi" w:hAnsiTheme="minorHAnsi" w:cstheme="minorHAnsi"/>
          <w:sz w:val="18"/>
          <w:szCs w:val="18"/>
        </w:rPr>
        <w:t xml:space="preserve"> 10, no. 7 (2018): 1-20, </w:t>
      </w:r>
      <w:hyperlink r:id="rId20" w:history="1">
        <w:r w:rsidRPr="00AE177B">
          <w:rPr>
            <w:rStyle w:val="Hyperlink"/>
            <w:rFonts w:asciiTheme="minorHAnsi" w:hAnsiTheme="minorHAnsi" w:cstheme="minorHAnsi"/>
            <w:sz w:val="18"/>
            <w:szCs w:val="18"/>
          </w:rPr>
          <w:t>https://www.mdpi.com/2071-1050/10/7/2547</w:t>
        </w:r>
      </w:hyperlink>
      <w:r w:rsidRPr="00AE177B">
        <w:rPr>
          <w:rFonts w:asciiTheme="minorHAnsi" w:hAnsiTheme="minorHAnsi" w:cstheme="minorHAnsi"/>
          <w:sz w:val="18"/>
          <w:szCs w:val="18"/>
        </w:rPr>
        <w:t xml:space="preserve"> (</w:t>
      </w:r>
      <w:r w:rsidRPr="00AE177B">
        <w:rPr>
          <w:rFonts w:asciiTheme="minorHAnsi" w:hAnsiTheme="minorHAnsi" w:cstheme="minorHAnsi"/>
          <w:b/>
          <w:bCs/>
          <w:sz w:val="18"/>
          <w:szCs w:val="18"/>
        </w:rPr>
        <w:t>SSCI</w:t>
      </w:r>
      <w:r w:rsidRPr="00AE177B">
        <w:rPr>
          <w:rFonts w:asciiTheme="minorHAnsi" w:hAnsiTheme="minorHAnsi" w:cstheme="minorHAnsi"/>
          <w:sz w:val="18"/>
          <w:szCs w:val="18"/>
        </w:rPr>
        <w:t>)</w:t>
      </w:r>
    </w:p>
    <w:p w14:paraId="4F3A297E" w14:textId="48B9A5FC" w:rsidR="005973B9" w:rsidRDefault="005973B9" w:rsidP="005973B9">
      <w:pPr>
        <w:pStyle w:val="BodyText"/>
        <w:spacing w:before="85" w:line="216" w:lineRule="exact"/>
        <w:ind w:left="383" w:right="138" w:hanging="284"/>
        <w:jc w:val="both"/>
        <w:rPr>
          <w:rFonts w:ascii="Calibri" w:hAnsi="Calibri"/>
        </w:rPr>
      </w:pPr>
    </w:p>
    <w:p w14:paraId="0556AF27" w14:textId="77777777" w:rsidR="00AE3E37" w:rsidRPr="008756E6" w:rsidRDefault="00AE3E37" w:rsidP="008756E6">
      <w:pPr>
        <w:tabs>
          <w:tab w:val="left" w:pos="384"/>
        </w:tabs>
        <w:ind w:right="117"/>
      </w:pPr>
    </w:p>
    <w:p w14:paraId="698A1F9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2EBCFEE" w14:textId="77777777" w:rsidR="00AE3E37" w:rsidRDefault="00AE3E37">
      <w:pPr>
        <w:pStyle w:val="BodyText"/>
        <w:rPr>
          <w:rFonts w:ascii="Calibri"/>
          <w:sz w:val="20"/>
        </w:rPr>
      </w:pPr>
    </w:p>
    <w:p w14:paraId="5B94CE0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764C224" wp14:editId="7F78BC8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ADF16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6AFCF9B" w14:textId="7D76CDB6" w:rsidR="00925236" w:rsidRDefault="008756E6" w:rsidP="00925236">
      <w:pPr>
        <w:spacing w:before="92"/>
        <w:ind w:right="4234"/>
        <w:jc w:val="both"/>
        <w:rPr>
          <w:noProof/>
        </w:rPr>
      </w:pPr>
      <w:r>
        <w:rPr>
          <w:noProof/>
        </w:rPr>
        <w:t xml:space="preserve">              </w:t>
      </w:r>
      <w:r w:rsidR="00802E3F">
        <w:rPr>
          <w:noProof/>
        </w:rPr>
        <w:t xml:space="preserve"> </w:t>
      </w:r>
    </w:p>
    <w:p w14:paraId="649BA755" w14:textId="51BECC22" w:rsidR="007C5748" w:rsidRDefault="007C5748" w:rsidP="00404E5B">
      <w:pPr>
        <w:spacing w:before="92"/>
        <w:ind w:right="4234"/>
        <w:rPr>
          <w:noProof/>
        </w:rPr>
      </w:pPr>
      <w:r>
        <w:rPr>
          <w:noProof/>
        </w:rPr>
        <w:drawing>
          <wp:anchor distT="0" distB="0" distL="114300" distR="114300" simplePos="0" relativeHeight="251658752" behindDoc="1" locked="0" layoutInCell="1" allowOverlap="1" wp14:anchorId="278301CC" wp14:editId="66887B7D">
            <wp:simplePos x="0" y="0"/>
            <wp:positionH relativeFrom="column">
              <wp:posOffset>292100</wp:posOffset>
            </wp:positionH>
            <wp:positionV relativeFrom="paragraph">
              <wp:posOffset>6350</wp:posOffset>
            </wp:positionV>
            <wp:extent cx="1266825" cy="16192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66825" cy="1619250"/>
                    </a:xfrm>
                    <a:prstGeom prst="rect">
                      <a:avLst/>
                    </a:prstGeom>
                    <a:noFill/>
                    <a:ln>
                      <a:noFill/>
                    </a:ln>
                  </pic:spPr>
                </pic:pic>
              </a:graphicData>
            </a:graphic>
          </wp:anchor>
        </w:drawing>
      </w:r>
      <w:r w:rsidR="00925236">
        <w:rPr>
          <w:noProof/>
        </w:rPr>
        <w:t xml:space="preserve">  </w:t>
      </w:r>
    </w:p>
    <w:p w14:paraId="45665168" w14:textId="77777777" w:rsidR="007C5748" w:rsidRDefault="007C5748" w:rsidP="00404E5B">
      <w:pPr>
        <w:spacing w:before="92"/>
        <w:ind w:right="4234"/>
        <w:rPr>
          <w:noProof/>
        </w:rPr>
      </w:pPr>
    </w:p>
    <w:p w14:paraId="233DCFA0" w14:textId="77777777" w:rsidR="007C5748" w:rsidRDefault="007C5748" w:rsidP="00404E5B">
      <w:pPr>
        <w:spacing w:before="92"/>
        <w:ind w:right="4234"/>
        <w:rPr>
          <w:noProof/>
        </w:rPr>
      </w:pPr>
    </w:p>
    <w:p w14:paraId="2A48310C" w14:textId="77777777" w:rsidR="007C5748" w:rsidRDefault="007C5748" w:rsidP="00404E5B">
      <w:pPr>
        <w:spacing w:before="92"/>
        <w:ind w:right="4234"/>
        <w:rPr>
          <w:noProof/>
        </w:rPr>
      </w:pPr>
    </w:p>
    <w:p w14:paraId="28581F1D" w14:textId="77777777" w:rsidR="007C5748" w:rsidRDefault="007C5748" w:rsidP="00404E5B">
      <w:pPr>
        <w:spacing w:before="92"/>
        <w:ind w:right="4234"/>
        <w:rPr>
          <w:noProof/>
        </w:rPr>
      </w:pPr>
    </w:p>
    <w:p w14:paraId="5734EF83" w14:textId="77777777" w:rsidR="007C5748" w:rsidRDefault="007C5748" w:rsidP="00404E5B">
      <w:pPr>
        <w:spacing w:before="92"/>
        <w:ind w:right="4234"/>
        <w:rPr>
          <w:noProof/>
        </w:rPr>
      </w:pPr>
    </w:p>
    <w:p w14:paraId="282B6CBE" w14:textId="77777777" w:rsidR="007C5748" w:rsidRDefault="007C5748" w:rsidP="00404E5B">
      <w:pPr>
        <w:spacing w:before="92"/>
        <w:ind w:right="4234"/>
        <w:rPr>
          <w:noProof/>
        </w:rPr>
      </w:pPr>
    </w:p>
    <w:p w14:paraId="480B27A3" w14:textId="77777777" w:rsidR="007C5748" w:rsidRDefault="007C5748" w:rsidP="00404E5B">
      <w:pPr>
        <w:spacing w:before="92"/>
        <w:ind w:right="4234"/>
        <w:rPr>
          <w:noProof/>
        </w:rPr>
      </w:pPr>
    </w:p>
    <w:p w14:paraId="51BC65F1" w14:textId="5B0A196B" w:rsidR="00AE3E37" w:rsidRDefault="00925236" w:rsidP="00404E5B">
      <w:pPr>
        <w:spacing w:before="92"/>
        <w:ind w:right="4234"/>
        <w:rPr>
          <w:rFonts w:ascii="Arial"/>
        </w:rPr>
      </w:pPr>
      <w:r>
        <w:rPr>
          <w:noProof/>
        </w:rPr>
        <w:t xml:space="preserve">  </w:t>
      </w:r>
      <w:r w:rsidR="00A9710C">
        <w:rPr>
          <w:rFonts w:ascii="Arial"/>
          <w:color w:val="BF5A14"/>
        </w:rPr>
        <w:t>Biography</w:t>
      </w:r>
    </w:p>
    <w:p w14:paraId="439FB979" w14:textId="78EBFC4F" w:rsidR="00AE3E37" w:rsidRPr="00CD2D7D" w:rsidRDefault="00A30C7D" w:rsidP="00CD2D7D">
      <w:pPr>
        <w:spacing w:before="41" w:line="276" w:lineRule="auto"/>
        <w:ind w:left="213" w:right="231"/>
        <w:jc w:val="both"/>
        <w:rPr>
          <w:rFonts w:ascii="Arial"/>
          <w:sz w:val="18"/>
          <w:szCs w:val="26"/>
        </w:rPr>
      </w:pPr>
      <w:r w:rsidRPr="00CD2D7D">
        <w:rPr>
          <w:rFonts w:ascii="Arial"/>
          <w:sz w:val="18"/>
          <w:szCs w:val="26"/>
        </w:rPr>
        <w:t>I am working as Director of the faculty of law at the University of Sialkot, Punjab, Pakistan. I am also providing my services as Director of the office of research innovations and commercialisation (ORIC). In addition to these positions, I am also working as a postdoctoral research fellow at the school of law,</w:t>
      </w:r>
      <w:r w:rsidR="009B0B20">
        <w:rPr>
          <w:rFonts w:ascii="Arial"/>
          <w:sz w:val="18"/>
          <w:szCs w:val="26"/>
        </w:rPr>
        <w:t xml:space="preserve"> </w:t>
      </w:r>
      <w:r w:rsidRPr="00CD2D7D">
        <w:rPr>
          <w:rFonts w:ascii="Arial"/>
          <w:sz w:val="18"/>
          <w:szCs w:val="26"/>
        </w:rPr>
        <w:t xml:space="preserve"> Dalian Maritime University of China.</w:t>
      </w:r>
    </w:p>
    <w:p w14:paraId="619B3883" w14:textId="5C59AA44" w:rsidR="00AE3E37" w:rsidRDefault="00A9710C">
      <w:pPr>
        <w:spacing w:before="62"/>
        <w:ind w:left="4217" w:right="4235"/>
        <w:jc w:val="center"/>
        <w:rPr>
          <w:rFonts w:ascii="Arial"/>
          <w:sz w:val="14"/>
        </w:rPr>
      </w:pPr>
      <w:r w:rsidRPr="00E62BD3">
        <w:rPr>
          <w:rFonts w:ascii="Arial"/>
          <w:sz w:val="18"/>
          <w:szCs w:val="26"/>
        </w:rPr>
        <w:t xml:space="preserve">Email: </w:t>
      </w:r>
      <w:hyperlink r:id="rId22" w:history="1">
        <w:r w:rsidR="00FB2A53" w:rsidRPr="00E62BD3">
          <w:rPr>
            <w:rStyle w:val="Hyperlink"/>
            <w:rFonts w:ascii="Arial"/>
            <w:sz w:val="18"/>
            <w:szCs w:val="26"/>
          </w:rPr>
          <w:t>Lfomd@hotmail.com</w:t>
        </w:r>
      </w:hyperlink>
    </w:p>
    <w:p w14:paraId="1AD3E67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00639AA" wp14:editId="79DF090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1F6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E3D13C9" w14:textId="77777777" w:rsidR="00AE3E37" w:rsidRDefault="00AE3E37">
      <w:pPr>
        <w:pStyle w:val="BodyText"/>
        <w:rPr>
          <w:rFonts w:ascii="Arial"/>
          <w:sz w:val="20"/>
        </w:rPr>
      </w:pPr>
    </w:p>
    <w:p w14:paraId="182CD479" w14:textId="77777777" w:rsidR="00AE3E37" w:rsidRDefault="00AE3E37">
      <w:pPr>
        <w:pStyle w:val="BodyText"/>
        <w:rPr>
          <w:rFonts w:ascii="Arial"/>
          <w:sz w:val="20"/>
        </w:rPr>
      </w:pPr>
    </w:p>
    <w:p w14:paraId="0ADFE041" w14:textId="77777777" w:rsidR="00AE3E37" w:rsidRDefault="00AE3E37">
      <w:pPr>
        <w:pStyle w:val="BodyText"/>
        <w:spacing w:before="7"/>
        <w:rPr>
          <w:rFonts w:ascii="Arial"/>
          <w:sz w:val="29"/>
        </w:rPr>
      </w:pPr>
    </w:p>
    <w:p w14:paraId="49AADD3A" w14:textId="77777777" w:rsidR="00AE3E37" w:rsidRPr="00B21A57" w:rsidRDefault="00A9710C">
      <w:pPr>
        <w:spacing w:before="39"/>
        <w:ind w:left="100"/>
        <w:rPr>
          <w:rFonts w:ascii="Minion Pro"/>
          <w:b/>
          <w:sz w:val="20"/>
        </w:rPr>
      </w:pPr>
      <w:r w:rsidRPr="00B21A57">
        <w:rPr>
          <w:rFonts w:ascii="Minion Pro"/>
          <w:b/>
          <w:sz w:val="20"/>
        </w:rPr>
        <w:t>Notes/Comments:</w:t>
      </w:r>
    </w:p>
    <w:p w14:paraId="3AF5DC1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08B53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F4CED" w14:textId="77777777" w:rsidR="004D4081" w:rsidRDefault="004D4081">
      <w:r>
        <w:separator/>
      </w:r>
    </w:p>
  </w:endnote>
  <w:endnote w:type="continuationSeparator" w:id="0">
    <w:p w14:paraId="48DE2E66" w14:textId="77777777" w:rsidR="004D4081" w:rsidRDefault="004D4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12A2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CA5171B" wp14:editId="64746E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280C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F3E55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5171B"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E6280C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F3E55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C022E7" wp14:editId="2307E2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6AF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9A87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022E7"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36A6AF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9A87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7C54D5" wp14:editId="3CCF0E4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7B09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0DDB8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C54D5"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D17B09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0DDB8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EE84A" w14:textId="77777777" w:rsidR="004D4081" w:rsidRDefault="004D4081">
      <w:r>
        <w:separator/>
      </w:r>
    </w:p>
  </w:footnote>
  <w:footnote w:type="continuationSeparator" w:id="0">
    <w:p w14:paraId="7607444C" w14:textId="77777777" w:rsidR="004D4081" w:rsidRDefault="004D4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EA64"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B63EDB"/>
    <w:multiLevelType w:val="hybridMultilevel"/>
    <w:tmpl w:val="345E4C32"/>
    <w:lvl w:ilvl="0" w:tplc="EAF2EFF6">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159271C"/>
    <w:multiLevelType w:val="multilevel"/>
    <w:tmpl w:val="A30A4688"/>
    <w:lvl w:ilvl="0">
      <w:start w:val="1"/>
      <w:numFmt w:val="decimal"/>
      <w:lvlText w:val="%1."/>
      <w:lvlJc w:val="left"/>
      <w:pPr>
        <w:tabs>
          <w:tab w:val="num" w:pos="720"/>
        </w:tabs>
        <w:ind w:left="720" w:hanging="360"/>
      </w:pPr>
      <w:rPr>
        <w:rFonts w:asciiTheme="majorBidi" w:eastAsiaTheme="minorHAnsi" w:hAnsiTheme="majorBidi" w:cstheme="majorBidi"/>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B0636"/>
    <w:rsid w:val="000C329C"/>
    <w:rsid w:val="000E2911"/>
    <w:rsid w:val="001263DF"/>
    <w:rsid w:val="001D0065"/>
    <w:rsid w:val="00292ED9"/>
    <w:rsid w:val="00361E7B"/>
    <w:rsid w:val="00404E5B"/>
    <w:rsid w:val="00414F7B"/>
    <w:rsid w:val="004355DC"/>
    <w:rsid w:val="004749B4"/>
    <w:rsid w:val="00494130"/>
    <w:rsid w:val="004D4081"/>
    <w:rsid w:val="004E6F97"/>
    <w:rsid w:val="004F3523"/>
    <w:rsid w:val="005973B9"/>
    <w:rsid w:val="005B3A56"/>
    <w:rsid w:val="005E5884"/>
    <w:rsid w:val="006060CE"/>
    <w:rsid w:val="00630F24"/>
    <w:rsid w:val="0063497F"/>
    <w:rsid w:val="007C5748"/>
    <w:rsid w:val="00802E3F"/>
    <w:rsid w:val="00830E07"/>
    <w:rsid w:val="00873DF0"/>
    <w:rsid w:val="008756E6"/>
    <w:rsid w:val="00925236"/>
    <w:rsid w:val="009B0B20"/>
    <w:rsid w:val="009B2D44"/>
    <w:rsid w:val="009B3BAC"/>
    <w:rsid w:val="00A07E82"/>
    <w:rsid w:val="00A30C7D"/>
    <w:rsid w:val="00A9710C"/>
    <w:rsid w:val="00AE177B"/>
    <w:rsid w:val="00AE3E37"/>
    <w:rsid w:val="00B21A57"/>
    <w:rsid w:val="00B91720"/>
    <w:rsid w:val="00C33602"/>
    <w:rsid w:val="00CC1CF0"/>
    <w:rsid w:val="00CD2D7D"/>
    <w:rsid w:val="00CD6F55"/>
    <w:rsid w:val="00D02D90"/>
    <w:rsid w:val="00D344BF"/>
    <w:rsid w:val="00DE3104"/>
    <w:rsid w:val="00E349E0"/>
    <w:rsid w:val="00E62BD3"/>
    <w:rsid w:val="00E65A19"/>
    <w:rsid w:val="00EE1806"/>
    <w:rsid w:val="00F55252"/>
    <w:rsid w:val="00F72EEA"/>
    <w:rsid w:val="00F84CAE"/>
    <w:rsid w:val="00FB2A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C8ED8"/>
  <w15:docId w15:val="{107C1503-EF0F-4ACA-AC54-F5449161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lang w:val="en-GB"/>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B2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07/s10098-020-01870-7" TargetMode="External"/><Relationship Id="rId18" Type="http://schemas.openxmlformats.org/officeDocument/2006/relationships/hyperlink" Target="https://doi.org/10.1108/MABR-01-2019-0004" TargetMode="External"/><Relationship Id="rId3" Type="http://schemas.openxmlformats.org/officeDocument/2006/relationships/settings" Target="settings.xml"/><Relationship Id="rId21" Type="http://schemas.openxmlformats.org/officeDocument/2006/relationships/image" Target="media/image1.jpeg"/><Relationship Id="rId7" Type="http://schemas.openxmlformats.org/officeDocument/2006/relationships/hyperlink" Target="mailto:Lfomd@hotmail.com" TargetMode="External"/><Relationship Id="rId12" Type="http://schemas.openxmlformats.org/officeDocument/2006/relationships/hyperlink" Target="https://doi.org/10.1007/s10098-020-01938-4" TargetMode="External"/><Relationship Id="rId17" Type="http://schemas.openxmlformats.org/officeDocument/2006/relationships/hyperlink" Target="https://doi.org/10.18488/journal.11.2019.84.164.180" TargetMode="External"/><Relationship Id="rId2" Type="http://schemas.openxmlformats.org/officeDocument/2006/relationships/styles" Target="styles.xml"/><Relationship Id="rId16" Type="http://schemas.openxmlformats.org/officeDocument/2006/relationships/hyperlink" Target="https://doi.org/10.1016/j.resourpol.2020.101670" TargetMode="External"/><Relationship Id="rId20" Type="http://schemas.openxmlformats.org/officeDocument/2006/relationships/hyperlink" Target="https://www.mdpi.com/2071-1050/10/7/254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10.1017/als.2021.1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32474/SJPBS.2020.04.000186" TargetMode="External"/><Relationship Id="rId23" Type="http://schemas.openxmlformats.org/officeDocument/2006/relationships/fontTable" Target="fontTable.xml"/><Relationship Id="rId10" Type="http://schemas.openxmlformats.org/officeDocument/2006/relationships/hyperlink" Target="https://doi.org/10.3390/su13137016" TargetMode="External"/><Relationship Id="rId19" Type="http://schemas.openxmlformats.org/officeDocument/2006/relationships/hyperlink" Target="https://linkinghub.elsevier.com/retrieve/pii/S0308597X18304925"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63/5.0005906" TargetMode="External"/><Relationship Id="rId22" Type="http://schemas.openxmlformats.org/officeDocument/2006/relationships/hyperlink" Target="mailto:Lfomd@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Mehran khan</cp:lastModifiedBy>
  <cp:revision>25</cp:revision>
  <dcterms:created xsi:type="dcterms:W3CDTF">2020-12-29T13:18:00Z</dcterms:created>
  <dcterms:modified xsi:type="dcterms:W3CDTF">2021-06-24T16:47:00Z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