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620" w:rsidRPr="00C051B1" w:rsidRDefault="00455620" w:rsidP="00455620">
      <w:pPr>
        <w:spacing w:after="0"/>
        <w:rPr>
          <w:rFonts w:asciiTheme="majorBidi" w:eastAsia="FreeSerif" w:hAnsiTheme="majorBidi" w:cstheme="majorBidi"/>
          <w:b/>
          <w:bCs/>
          <w:sz w:val="24"/>
          <w:szCs w:val="24"/>
        </w:rPr>
      </w:pPr>
      <w:r>
        <w:rPr>
          <w:rFonts w:asciiTheme="majorBidi" w:eastAsia="FreeSerif" w:hAnsiTheme="majorBidi" w:cstheme="majorBidi"/>
          <w:b/>
          <w:bCs/>
          <w:sz w:val="24"/>
          <w:szCs w:val="24"/>
        </w:rPr>
        <w:t>The association of long-term opium use with o</w:t>
      </w:r>
      <w:r w:rsidRPr="00C051B1">
        <w:rPr>
          <w:rFonts w:asciiTheme="majorBidi" w:eastAsia="FreeSerif" w:hAnsiTheme="majorBidi" w:cstheme="majorBidi"/>
          <w:b/>
          <w:bCs/>
          <w:sz w:val="24"/>
          <w:szCs w:val="24"/>
        </w:rPr>
        <w:t xml:space="preserve">verall and </w:t>
      </w:r>
      <w:r>
        <w:rPr>
          <w:rFonts w:asciiTheme="majorBidi" w:eastAsia="FreeSerif" w:hAnsiTheme="majorBidi" w:cstheme="majorBidi"/>
          <w:b/>
          <w:bCs/>
          <w:sz w:val="24"/>
          <w:szCs w:val="24"/>
        </w:rPr>
        <w:t>c</w:t>
      </w:r>
      <w:r w:rsidRPr="00C051B1">
        <w:rPr>
          <w:rFonts w:asciiTheme="majorBidi" w:eastAsia="FreeSerif" w:hAnsiTheme="majorBidi" w:cstheme="majorBidi"/>
          <w:b/>
          <w:bCs/>
          <w:sz w:val="24"/>
          <w:szCs w:val="24"/>
        </w:rPr>
        <w:t>ause-</w:t>
      </w:r>
      <w:r>
        <w:rPr>
          <w:rFonts w:asciiTheme="majorBidi" w:eastAsia="FreeSerif" w:hAnsiTheme="majorBidi" w:cstheme="majorBidi"/>
          <w:b/>
          <w:bCs/>
          <w:sz w:val="24"/>
          <w:szCs w:val="24"/>
        </w:rPr>
        <w:t>s</w:t>
      </w:r>
      <w:r w:rsidRPr="00C051B1">
        <w:rPr>
          <w:rFonts w:asciiTheme="majorBidi" w:eastAsia="FreeSerif" w:hAnsiTheme="majorBidi" w:cstheme="majorBidi"/>
          <w:b/>
          <w:bCs/>
          <w:sz w:val="24"/>
          <w:szCs w:val="24"/>
        </w:rPr>
        <w:t xml:space="preserve">pecific </w:t>
      </w:r>
      <w:r>
        <w:rPr>
          <w:rFonts w:asciiTheme="majorBidi" w:eastAsia="FreeSerif" w:hAnsiTheme="majorBidi" w:cstheme="majorBidi"/>
          <w:b/>
          <w:bCs/>
          <w:sz w:val="24"/>
          <w:szCs w:val="24"/>
        </w:rPr>
        <w:t>m</w:t>
      </w:r>
      <w:r w:rsidRPr="00C051B1">
        <w:rPr>
          <w:rFonts w:asciiTheme="majorBidi" w:eastAsia="FreeSerif" w:hAnsiTheme="majorBidi" w:cstheme="majorBidi"/>
          <w:b/>
          <w:bCs/>
          <w:sz w:val="24"/>
          <w:szCs w:val="24"/>
        </w:rPr>
        <w:t xml:space="preserve">ortality: Results from a </w:t>
      </w:r>
      <w:r>
        <w:rPr>
          <w:rFonts w:asciiTheme="majorBidi" w:eastAsia="FreeSerif" w:hAnsiTheme="majorBidi" w:cstheme="majorBidi"/>
          <w:b/>
          <w:bCs/>
          <w:sz w:val="24"/>
          <w:szCs w:val="24"/>
        </w:rPr>
        <w:t>l</w:t>
      </w:r>
      <w:r w:rsidRPr="00C051B1">
        <w:rPr>
          <w:rFonts w:asciiTheme="majorBidi" w:eastAsia="FreeSerif" w:hAnsiTheme="majorBidi" w:cstheme="majorBidi"/>
          <w:b/>
          <w:bCs/>
          <w:sz w:val="24"/>
          <w:szCs w:val="24"/>
        </w:rPr>
        <w:t>ong-</w:t>
      </w:r>
      <w:r>
        <w:rPr>
          <w:rFonts w:asciiTheme="majorBidi" w:eastAsia="FreeSerif" w:hAnsiTheme="majorBidi" w:cstheme="majorBidi"/>
          <w:b/>
          <w:bCs/>
          <w:sz w:val="24"/>
          <w:szCs w:val="24"/>
        </w:rPr>
        <w:t>t</w:t>
      </w:r>
      <w:r w:rsidRPr="00C051B1">
        <w:rPr>
          <w:rFonts w:asciiTheme="majorBidi" w:eastAsia="FreeSerif" w:hAnsiTheme="majorBidi" w:cstheme="majorBidi"/>
          <w:b/>
          <w:bCs/>
          <w:sz w:val="24"/>
          <w:szCs w:val="24"/>
        </w:rPr>
        <w:t>erm</w:t>
      </w:r>
      <w:r>
        <w:rPr>
          <w:rFonts w:asciiTheme="majorBidi" w:eastAsia="FreeSerif" w:hAnsiTheme="majorBidi" w:cstheme="majorBidi"/>
          <w:b/>
          <w:bCs/>
          <w:sz w:val="24"/>
          <w:szCs w:val="24"/>
        </w:rPr>
        <w:t>,</w:t>
      </w:r>
      <w:r w:rsidRPr="00C051B1">
        <w:rPr>
          <w:rFonts w:asciiTheme="majorBidi" w:eastAsia="FreeSerif" w:hAnsiTheme="majorBidi" w:cstheme="majorBidi"/>
          <w:b/>
          <w:bCs/>
          <w:sz w:val="24"/>
          <w:szCs w:val="24"/>
        </w:rPr>
        <w:t xml:space="preserve"> </w:t>
      </w:r>
      <w:r>
        <w:rPr>
          <w:rFonts w:asciiTheme="majorBidi" w:eastAsia="FreeSerif" w:hAnsiTheme="majorBidi" w:cstheme="majorBidi"/>
          <w:b/>
          <w:bCs/>
          <w:sz w:val="24"/>
          <w:szCs w:val="24"/>
        </w:rPr>
        <w:t>p</w:t>
      </w:r>
      <w:r w:rsidRPr="00C051B1">
        <w:rPr>
          <w:rFonts w:asciiTheme="majorBidi" w:eastAsia="FreeSerif" w:hAnsiTheme="majorBidi" w:cstheme="majorBidi"/>
          <w:b/>
          <w:bCs/>
          <w:sz w:val="24"/>
          <w:szCs w:val="24"/>
        </w:rPr>
        <w:t xml:space="preserve">rospective </w:t>
      </w:r>
      <w:r>
        <w:rPr>
          <w:rFonts w:asciiTheme="majorBidi" w:eastAsia="FreeSerif" w:hAnsiTheme="majorBidi" w:cstheme="majorBidi"/>
          <w:b/>
          <w:bCs/>
          <w:sz w:val="24"/>
          <w:szCs w:val="24"/>
        </w:rPr>
        <w:t>p</w:t>
      </w:r>
      <w:r w:rsidRPr="00C051B1">
        <w:rPr>
          <w:rFonts w:asciiTheme="majorBidi" w:eastAsia="FreeSerif" w:hAnsiTheme="majorBidi" w:cstheme="majorBidi"/>
          <w:b/>
          <w:bCs/>
          <w:sz w:val="24"/>
          <w:szCs w:val="24"/>
        </w:rPr>
        <w:t>opulation-</w:t>
      </w:r>
      <w:r>
        <w:rPr>
          <w:rFonts w:asciiTheme="majorBidi" w:eastAsia="FreeSerif" w:hAnsiTheme="majorBidi" w:cstheme="majorBidi"/>
          <w:b/>
          <w:bCs/>
          <w:sz w:val="24"/>
          <w:szCs w:val="24"/>
        </w:rPr>
        <w:t>b</w:t>
      </w:r>
      <w:r w:rsidRPr="00C051B1">
        <w:rPr>
          <w:rFonts w:asciiTheme="majorBidi" w:eastAsia="FreeSerif" w:hAnsiTheme="majorBidi" w:cstheme="majorBidi"/>
          <w:b/>
          <w:bCs/>
          <w:sz w:val="24"/>
          <w:szCs w:val="24"/>
        </w:rPr>
        <w:t xml:space="preserve">ased </w:t>
      </w:r>
      <w:r>
        <w:rPr>
          <w:rFonts w:asciiTheme="majorBidi" w:eastAsia="FreeSerif" w:hAnsiTheme="majorBidi" w:cstheme="majorBidi"/>
          <w:b/>
          <w:bCs/>
          <w:sz w:val="24"/>
          <w:szCs w:val="24"/>
        </w:rPr>
        <w:t>s</w:t>
      </w:r>
      <w:r w:rsidRPr="00C051B1">
        <w:rPr>
          <w:rFonts w:asciiTheme="majorBidi" w:eastAsia="FreeSerif" w:hAnsiTheme="majorBidi" w:cstheme="majorBidi"/>
          <w:b/>
          <w:bCs/>
          <w:sz w:val="24"/>
          <w:szCs w:val="24"/>
        </w:rPr>
        <w:t xml:space="preserve">tudy </w:t>
      </w:r>
    </w:p>
    <w:p w:rsidR="00455620" w:rsidRPr="00DD1BE4" w:rsidRDefault="00455620" w:rsidP="00455620">
      <w:pPr>
        <w:spacing w:after="0"/>
        <w:rPr>
          <w:rFonts w:asciiTheme="majorBidi" w:eastAsia="FreeSerif" w:hAnsiTheme="majorBidi" w:cstheme="majorBidi"/>
          <w:color w:val="00B0F0"/>
          <w:sz w:val="24"/>
          <w:szCs w:val="24"/>
        </w:rPr>
      </w:pPr>
    </w:p>
    <w:p w:rsidR="00455620" w:rsidRDefault="00455620" w:rsidP="00455620">
      <w:pPr>
        <w:spacing w:after="0"/>
        <w:rPr>
          <w:rFonts w:asciiTheme="majorBidi" w:eastAsia="FreeSerif" w:hAnsiTheme="majorBidi" w:cstheme="majorBidi"/>
          <w:sz w:val="24"/>
          <w:szCs w:val="24"/>
        </w:rPr>
      </w:pPr>
      <w:r w:rsidRPr="00F203AA">
        <w:rPr>
          <w:rFonts w:asciiTheme="majorBidi" w:eastAsia="FreeSerif" w:hAnsiTheme="majorBidi" w:cstheme="majorBidi"/>
          <w:sz w:val="24"/>
          <w:szCs w:val="24"/>
        </w:rPr>
        <w:t>Ramin Shakeri</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w:t>
      </w:r>
      <w:r>
        <w:rPr>
          <w:rFonts w:asciiTheme="majorBidi" w:eastAsia="FreeSerif" w:hAnsiTheme="majorBidi" w:cstheme="majorBidi"/>
          <w:sz w:val="24"/>
          <w:szCs w:val="24"/>
          <w:vertAlign w:val="superscript"/>
        </w:rPr>
        <w:t>*</w:t>
      </w:r>
      <w:r>
        <w:rPr>
          <w:rFonts w:asciiTheme="majorBidi" w:eastAsia="FreeSerif" w:hAnsiTheme="majorBidi" w:cstheme="majorBidi"/>
          <w:sz w:val="24"/>
          <w:szCs w:val="24"/>
        </w:rPr>
        <w:t xml:space="preserve"> </w:t>
      </w:r>
      <w:r w:rsidRPr="00F203AA">
        <w:rPr>
          <w:rFonts w:asciiTheme="majorBidi" w:eastAsia="FreeSerif" w:hAnsiTheme="majorBidi" w:cstheme="majorBidi"/>
          <w:sz w:val="24"/>
          <w:szCs w:val="24"/>
        </w:rPr>
        <w:t>Farin Kamangar,</w:t>
      </w:r>
      <w:r w:rsidRPr="00F203AA">
        <w:rPr>
          <w:rFonts w:asciiTheme="majorBidi" w:eastAsia="FreeSerif" w:hAnsiTheme="majorBidi" w:cstheme="majorBidi"/>
          <w:sz w:val="24"/>
          <w:szCs w:val="24"/>
          <w:vertAlign w:val="superscript"/>
        </w:rPr>
        <w:t>1,2*</w:t>
      </w:r>
      <w:r>
        <w:rPr>
          <w:rFonts w:asciiTheme="majorBidi" w:eastAsia="FreeSerif" w:hAnsiTheme="majorBidi" w:cstheme="majorBidi"/>
          <w:sz w:val="24"/>
          <w:szCs w:val="24"/>
          <w:vertAlign w:val="superscript"/>
        </w:rPr>
        <w:t xml:space="preserve"> </w:t>
      </w:r>
      <w:r w:rsidRPr="00F203AA">
        <w:rPr>
          <w:rFonts w:asciiTheme="majorBidi" w:eastAsia="FreeSerif" w:hAnsiTheme="majorBidi" w:cstheme="majorBidi"/>
          <w:sz w:val="24"/>
          <w:szCs w:val="24"/>
        </w:rPr>
        <w:t>Hossein Poustchi,</w:t>
      </w:r>
      <w:r w:rsidRPr="00F203AA">
        <w:rPr>
          <w:rFonts w:asciiTheme="majorBidi" w:eastAsia="FreeSerif" w:hAnsiTheme="majorBidi" w:cstheme="majorBidi"/>
          <w:sz w:val="24"/>
          <w:szCs w:val="24"/>
          <w:vertAlign w:val="superscript"/>
        </w:rPr>
        <w:t>1,</w:t>
      </w:r>
      <w:r>
        <w:rPr>
          <w:rFonts w:asciiTheme="majorBidi" w:eastAsia="FreeSerif" w:hAnsiTheme="majorBidi" w:cstheme="majorBidi"/>
          <w:sz w:val="24"/>
          <w:szCs w:val="24"/>
          <w:vertAlign w:val="superscript"/>
        </w:rPr>
        <w:t>3</w:t>
      </w:r>
      <w:r w:rsidRPr="00F203AA">
        <w:rPr>
          <w:rFonts w:asciiTheme="majorBidi" w:eastAsia="FreeSerif" w:hAnsiTheme="majorBidi" w:cstheme="majorBidi"/>
          <w:sz w:val="24"/>
          <w:szCs w:val="24"/>
        </w:rPr>
        <w:t xml:space="preserve"> </w:t>
      </w:r>
      <w:proofErr w:type="spellStart"/>
      <w:r w:rsidRPr="00F203AA">
        <w:rPr>
          <w:rFonts w:asciiTheme="majorBidi" w:eastAsia="FreeSerif" w:hAnsiTheme="majorBidi" w:cstheme="majorBidi"/>
          <w:sz w:val="24"/>
          <w:szCs w:val="24"/>
        </w:rPr>
        <w:t>Akram</w:t>
      </w:r>
      <w:proofErr w:type="spellEnd"/>
      <w:r w:rsidRPr="00F203AA">
        <w:rPr>
          <w:rFonts w:asciiTheme="majorBidi" w:eastAsia="FreeSerif" w:hAnsiTheme="majorBidi" w:cstheme="majorBidi"/>
          <w:sz w:val="24"/>
          <w:szCs w:val="24"/>
        </w:rPr>
        <w:t xml:space="preserve"> Pourshams</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w:t>
      </w:r>
      <w:r>
        <w:rPr>
          <w:rFonts w:asciiTheme="majorBidi" w:eastAsia="FreeSerif" w:hAnsiTheme="majorBidi" w:cstheme="majorBidi"/>
          <w:sz w:val="24"/>
          <w:szCs w:val="24"/>
          <w:vertAlign w:val="superscript"/>
        </w:rPr>
        <w:t>3</w:t>
      </w:r>
      <w:r w:rsidRPr="00F203AA">
        <w:rPr>
          <w:rFonts w:asciiTheme="majorBidi" w:eastAsia="FreeSerif" w:hAnsiTheme="majorBidi" w:cstheme="majorBidi"/>
          <w:sz w:val="24"/>
          <w:szCs w:val="24"/>
        </w:rPr>
        <w:t xml:space="preserve"> </w:t>
      </w:r>
      <w:proofErr w:type="spellStart"/>
      <w:r w:rsidRPr="00F203AA">
        <w:rPr>
          <w:rFonts w:asciiTheme="majorBidi" w:eastAsia="FreeSerif" w:hAnsiTheme="majorBidi" w:cstheme="majorBidi"/>
          <w:sz w:val="24"/>
          <w:szCs w:val="24"/>
        </w:rPr>
        <w:t>Shahin</w:t>
      </w:r>
      <w:proofErr w:type="spellEnd"/>
      <w:r w:rsidRPr="00F203AA">
        <w:rPr>
          <w:rFonts w:asciiTheme="majorBidi" w:eastAsia="FreeSerif" w:hAnsiTheme="majorBidi" w:cstheme="majorBidi"/>
          <w:sz w:val="24"/>
          <w:szCs w:val="24"/>
        </w:rPr>
        <w:t xml:space="preserve"> Merat</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3,4</w:t>
      </w:r>
      <w:r w:rsidRPr="00F203AA">
        <w:rPr>
          <w:rFonts w:asciiTheme="majorBidi" w:eastAsia="FreeSerif" w:hAnsiTheme="majorBidi" w:cstheme="majorBidi"/>
          <w:sz w:val="24"/>
          <w:szCs w:val="24"/>
        </w:rPr>
        <w:t xml:space="preserve"> Arash Etemadi</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5,1</w:t>
      </w:r>
      <w:r w:rsidRPr="00F203AA">
        <w:rPr>
          <w:rFonts w:asciiTheme="majorBidi" w:eastAsia="FreeSerif" w:hAnsiTheme="majorBidi" w:cstheme="majorBidi"/>
          <w:sz w:val="24"/>
          <w:szCs w:val="24"/>
        </w:rPr>
        <w:t xml:space="preserve"> </w:t>
      </w:r>
      <w:proofErr w:type="spellStart"/>
      <w:r w:rsidRPr="00F203AA">
        <w:rPr>
          <w:rFonts w:asciiTheme="majorBidi" w:eastAsia="FreeSerif" w:hAnsiTheme="majorBidi" w:cstheme="majorBidi"/>
          <w:sz w:val="24"/>
          <w:szCs w:val="24"/>
        </w:rPr>
        <w:t>Siavosh</w:t>
      </w:r>
      <w:proofErr w:type="spellEnd"/>
      <w:r w:rsidRPr="00F203AA">
        <w:rPr>
          <w:rFonts w:asciiTheme="majorBidi" w:eastAsia="FreeSerif" w:hAnsiTheme="majorBidi" w:cstheme="majorBidi"/>
          <w:sz w:val="24"/>
          <w:szCs w:val="24"/>
        </w:rPr>
        <w:t xml:space="preserve"> </w:t>
      </w:r>
      <w:proofErr w:type="spellStart"/>
      <w:r w:rsidRPr="00F203AA">
        <w:rPr>
          <w:rFonts w:asciiTheme="majorBidi" w:eastAsia="FreeSerif" w:hAnsiTheme="majorBidi" w:cstheme="majorBidi"/>
          <w:sz w:val="24"/>
          <w:szCs w:val="24"/>
        </w:rPr>
        <w:t>Nasseri</w:t>
      </w:r>
      <w:proofErr w:type="spellEnd"/>
      <w:r w:rsidRPr="00F203AA">
        <w:rPr>
          <w:rFonts w:asciiTheme="majorBidi" w:eastAsia="FreeSerif" w:hAnsiTheme="majorBidi" w:cstheme="majorBidi"/>
          <w:sz w:val="24"/>
          <w:szCs w:val="24"/>
        </w:rPr>
        <w:t xml:space="preserve"> Moghaddam</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1,4</w:t>
      </w:r>
      <w:r w:rsidRPr="00F203AA">
        <w:rPr>
          <w:rFonts w:asciiTheme="majorBidi" w:eastAsia="FreeSerif" w:hAnsiTheme="majorBidi" w:cstheme="majorBidi"/>
          <w:sz w:val="24"/>
          <w:szCs w:val="24"/>
        </w:rPr>
        <w:t xml:space="preserve"> Masoud Sotoudeh</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1,3,4</w:t>
      </w:r>
      <w:r w:rsidRPr="00F203AA">
        <w:rPr>
          <w:rFonts w:asciiTheme="majorBidi" w:eastAsia="FreeSerif" w:hAnsiTheme="majorBidi" w:cstheme="majorBidi"/>
          <w:sz w:val="24"/>
          <w:szCs w:val="24"/>
        </w:rPr>
        <w:t xml:space="preserve"> Masoud Khoshnia</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1,6</w:t>
      </w:r>
      <w:r>
        <w:rPr>
          <w:rFonts w:asciiTheme="majorBidi" w:eastAsia="FreeSerif" w:hAnsiTheme="majorBidi" w:cstheme="majorBidi"/>
          <w:sz w:val="24"/>
          <w:szCs w:val="24"/>
          <w:vertAlign w:val="superscript"/>
        </w:rPr>
        <w:t xml:space="preserve"> </w:t>
      </w:r>
      <w:proofErr w:type="spellStart"/>
      <w:r w:rsidRPr="00F203AA">
        <w:rPr>
          <w:rFonts w:asciiTheme="majorBidi" w:eastAsia="FreeSerif" w:hAnsiTheme="majorBidi" w:cstheme="majorBidi"/>
          <w:sz w:val="24"/>
          <w:szCs w:val="24"/>
        </w:rPr>
        <w:t>Abdolsamad</w:t>
      </w:r>
      <w:proofErr w:type="spellEnd"/>
      <w:r w:rsidRPr="00F203AA">
        <w:rPr>
          <w:rFonts w:asciiTheme="majorBidi" w:eastAsia="FreeSerif" w:hAnsiTheme="majorBidi" w:cstheme="majorBidi"/>
          <w:sz w:val="24"/>
          <w:szCs w:val="24"/>
        </w:rPr>
        <w:t xml:space="preserve"> </w:t>
      </w:r>
      <w:r>
        <w:rPr>
          <w:rFonts w:asciiTheme="majorBidi" w:eastAsia="FreeSerif" w:hAnsiTheme="majorBidi" w:cstheme="majorBidi"/>
          <w:sz w:val="24"/>
          <w:szCs w:val="24"/>
        </w:rPr>
        <w:t>Gharavi,</w:t>
      </w:r>
      <w:r w:rsidRPr="00F203AA">
        <w:rPr>
          <w:rFonts w:asciiTheme="majorBidi" w:eastAsia="FreeSerif" w:hAnsiTheme="majorBidi" w:cstheme="majorBidi"/>
          <w:sz w:val="24"/>
          <w:szCs w:val="24"/>
          <w:vertAlign w:val="superscript"/>
        </w:rPr>
        <w:t>1,6</w:t>
      </w:r>
      <w:r w:rsidRPr="00F203AA">
        <w:t xml:space="preserve"> </w:t>
      </w:r>
      <w:r w:rsidRPr="00F203AA">
        <w:rPr>
          <w:rFonts w:asciiTheme="majorBidi" w:eastAsia="FreeSerif" w:hAnsiTheme="majorBidi" w:cstheme="majorBidi"/>
          <w:sz w:val="24"/>
          <w:szCs w:val="24"/>
        </w:rPr>
        <w:t>Amir Ali Sohrabpour</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1,3</w:t>
      </w:r>
      <w:r w:rsidRPr="00F203AA">
        <w:rPr>
          <w:rFonts w:asciiTheme="majorBidi" w:eastAsia="FreeSerif" w:hAnsiTheme="majorBidi" w:cstheme="majorBidi"/>
          <w:sz w:val="24"/>
          <w:szCs w:val="24"/>
        </w:rPr>
        <w:t xml:space="preserve"> </w:t>
      </w:r>
      <w:proofErr w:type="spellStart"/>
      <w:r w:rsidRPr="00F203AA">
        <w:rPr>
          <w:rFonts w:asciiTheme="majorBidi" w:eastAsia="FreeSerif" w:hAnsiTheme="majorBidi" w:cstheme="majorBidi"/>
          <w:sz w:val="24"/>
          <w:szCs w:val="24"/>
        </w:rPr>
        <w:t>Farhad</w:t>
      </w:r>
      <w:proofErr w:type="spellEnd"/>
      <w:r w:rsidRPr="00F203AA">
        <w:rPr>
          <w:rFonts w:asciiTheme="majorBidi" w:eastAsia="FreeSerif" w:hAnsiTheme="majorBidi" w:cstheme="majorBidi"/>
          <w:sz w:val="24"/>
          <w:szCs w:val="24"/>
        </w:rPr>
        <w:t xml:space="preserve"> Islami</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7,1</w:t>
      </w:r>
      <w:r>
        <w:rPr>
          <w:rFonts w:asciiTheme="majorBidi" w:eastAsia="FreeSerif" w:hAnsiTheme="majorBidi" w:cstheme="majorBidi"/>
          <w:sz w:val="24"/>
          <w:szCs w:val="24"/>
          <w:vertAlign w:val="superscript"/>
        </w:rPr>
        <w:t xml:space="preserve"> </w:t>
      </w:r>
      <w:proofErr w:type="spellStart"/>
      <w:r>
        <w:rPr>
          <w:rFonts w:asciiTheme="majorBidi" w:eastAsia="FreeSerif" w:hAnsiTheme="majorBidi" w:cstheme="majorBidi"/>
          <w:sz w:val="24"/>
          <w:szCs w:val="24"/>
        </w:rPr>
        <w:t>Atieh</w:t>
      </w:r>
      <w:proofErr w:type="spellEnd"/>
      <w:r>
        <w:rPr>
          <w:rFonts w:asciiTheme="majorBidi" w:eastAsia="FreeSerif" w:hAnsiTheme="majorBidi" w:cstheme="majorBidi"/>
          <w:sz w:val="24"/>
          <w:szCs w:val="24"/>
        </w:rPr>
        <w:t xml:space="preserve"> Rahmati,</w:t>
      </w:r>
      <w:r w:rsidRPr="00455620">
        <w:rPr>
          <w:rFonts w:asciiTheme="majorBidi" w:eastAsia="FreeSerif" w:hAnsiTheme="majorBidi" w:cstheme="majorBidi"/>
          <w:sz w:val="24"/>
          <w:szCs w:val="24"/>
          <w:vertAlign w:val="superscript"/>
        </w:rPr>
        <w:t>1</w:t>
      </w:r>
      <w:r>
        <w:rPr>
          <w:rFonts w:asciiTheme="majorBidi" w:eastAsia="FreeSerif" w:hAnsiTheme="majorBidi" w:cstheme="majorBidi"/>
          <w:sz w:val="24"/>
          <w:szCs w:val="24"/>
        </w:rPr>
        <w:t xml:space="preserve"> C</w:t>
      </w:r>
      <w:r w:rsidRPr="00F203AA">
        <w:rPr>
          <w:rFonts w:asciiTheme="majorBidi" w:eastAsia="FreeSerif" w:hAnsiTheme="majorBidi" w:cstheme="majorBidi"/>
          <w:sz w:val="24"/>
          <w:szCs w:val="24"/>
        </w:rPr>
        <w:t>hristian C Abnet</w:t>
      </w:r>
      <w:r>
        <w:rPr>
          <w:rFonts w:asciiTheme="majorBidi" w:eastAsia="FreeSerif" w:hAnsiTheme="majorBidi" w:cstheme="majorBidi"/>
          <w:sz w:val="24"/>
          <w:szCs w:val="24"/>
        </w:rPr>
        <w:t>,</w:t>
      </w:r>
      <w:r>
        <w:rPr>
          <w:rFonts w:asciiTheme="majorBidi" w:eastAsia="FreeSerif" w:hAnsiTheme="majorBidi" w:cstheme="majorBidi"/>
          <w:sz w:val="24"/>
          <w:szCs w:val="24"/>
          <w:vertAlign w:val="superscript"/>
        </w:rPr>
        <w:t>5</w:t>
      </w:r>
      <w:r w:rsidRPr="00F203AA">
        <w:rPr>
          <w:rFonts w:asciiTheme="majorBidi" w:eastAsia="FreeSerif" w:hAnsiTheme="majorBidi" w:cstheme="majorBidi"/>
          <w:sz w:val="24"/>
          <w:szCs w:val="24"/>
        </w:rPr>
        <w:t xml:space="preserve"> Sanford M Dawsey</w:t>
      </w:r>
      <w:r>
        <w:rPr>
          <w:rFonts w:asciiTheme="majorBidi" w:eastAsia="FreeSerif" w:hAnsiTheme="majorBidi" w:cstheme="majorBidi"/>
          <w:sz w:val="24"/>
          <w:szCs w:val="24"/>
        </w:rPr>
        <w:t>,</w:t>
      </w:r>
      <w:r>
        <w:rPr>
          <w:rFonts w:asciiTheme="majorBidi" w:eastAsia="FreeSerif" w:hAnsiTheme="majorBidi" w:cstheme="majorBidi"/>
          <w:sz w:val="24"/>
          <w:szCs w:val="24"/>
          <w:vertAlign w:val="superscript"/>
        </w:rPr>
        <w:t>5</w:t>
      </w:r>
      <w:r w:rsidRPr="00F203AA">
        <w:rPr>
          <w:rFonts w:asciiTheme="majorBidi" w:eastAsia="FreeSerif" w:hAnsiTheme="majorBidi" w:cstheme="majorBidi"/>
          <w:sz w:val="24"/>
          <w:szCs w:val="24"/>
        </w:rPr>
        <w:t xml:space="preserve"> Nicholas E Day</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8</w:t>
      </w:r>
      <w:r w:rsidRPr="00F203AA">
        <w:rPr>
          <w:rFonts w:asciiTheme="majorBidi" w:eastAsia="FreeSerif" w:hAnsiTheme="majorBidi" w:cstheme="majorBidi"/>
          <w:sz w:val="24"/>
          <w:szCs w:val="24"/>
        </w:rPr>
        <w:t xml:space="preserve"> Paul D Pharo</w:t>
      </w:r>
      <w:r>
        <w:rPr>
          <w:rFonts w:asciiTheme="majorBidi" w:eastAsia="FreeSerif" w:hAnsiTheme="majorBidi" w:cstheme="majorBidi"/>
          <w:sz w:val="24"/>
          <w:szCs w:val="24"/>
        </w:rPr>
        <w:t>a</w:t>
      </w:r>
      <w:r w:rsidRPr="00F203AA">
        <w:rPr>
          <w:rFonts w:asciiTheme="majorBidi" w:eastAsia="FreeSerif" w:hAnsiTheme="majorBidi" w:cstheme="majorBidi"/>
          <w:sz w:val="24"/>
          <w:szCs w:val="24"/>
        </w:rPr>
        <w:t>h</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8</w:t>
      </w:r>
      <w:r w:rsidRPr="00F203AA">
        <w:rPr>
          <w:rFonts w:asciiTheme="majorBidi" w:eastAsia="FreeSerif" w:hAnsiTheme="majorBidi" w:cstheme="majorBidi"/>
          <w:sz w:val="24"/>
          <w:szCs w:val="24"/>
        </w:rPr>
        <w:t xml:space="preserve"> Paolo Boffetta</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9</w:t>
      </w:r>
      <w:r w:rsidRPr="00F203AA">
        <w:rPr>
          <w:rFonts w:asciiTheme="majorBidi" w:eastAsia="FreeSerif" w:hAnsiTheme="majorBidi" w:cstheme="majorBidi"/>
          <w:sz w:val="24"/>
          <w:szCs w:val="24"/>
        </w:rPr>
        <w:t xml:space="preserve"> Paul Brennan</w:t>
      </w:r>
      <w:r>
        <w:rPr>
          <w:rFonts w:asciiTheme="majorBidi" w:eastAsia="FreeSerif" w:hAnsiTheme="majorBidi" w:cstheme="majorBidi"/>
          <w:sz w:val="24"/>
          <w:szCs w:val="24"/>
        </w:rPr>
        <w:t>,</w:t>
      </w:r>
      <w:r w:rsidRPr="00F203AA">
        <w:rPr>
          <w:rFonts w:asciiTheme="majorBidi" w:eastAsia="FreeSerif" w:hAnsiTheme="majorBidi" w:cstheme="majorBidi"/>
          <w:sz w:val="24"/>
          <w:szCs w:val="24"/>
          <w:vertAlign w:val="superscript"/>
        </w:rPr>
        <w:t>10</w:t>
      </w:r>
      <w:r>
        <w:rPr>
          <w:rFonts w:asciiTheme="majorBidi" w:eastAsia="FreeSerif" w:hAnsiTheme="majorBidi" w:cstheme="majorBidi"/>
          <w:sz w:val="24"/>
          <w:szCs w:val="24"/>
        </w:rPr>
        <w:t xml:space="preserve"> Neal D Freedman,</w:t>
      </w:r>
      <w:r>
        <w:rPr>
          <w:rFonts w:asciiTheme="majorBidi" w:eastAsia="FreeSerif" w:hAnsiTheme="majorBidi" w:cstheme="majorBidi"/>
          <w:sz w:val="24"/>
          <w:szCs w:val="24"/>
          <w:vertAlign w:val="superscript"/>
        </w:rPr>
        <w:t xml:space="preserve">5  </w:t>
      </w:r>
      <w:r w:rsidRPr="00F203AA">
        <w:rPr>
          <w:rFonts w:asciiTheme="majorBidi" w:eastAsia="FreeSerif" w:hAnsiTheme="majorBidi" w:cstheme="majorBidi"/>
          <w:sz w:val="24"/>
          <w:szCs w:val="24"/>
        </w:rPr>
        <w:t>Reza Malekzadeh§</w:t>
      </w:r>
      <w:r w:rsidRPr="00F203AA">
        <w:rPr>
          <w:rFonts w:asciiTheme="majorBidi" w:eastAsia="FreeSerif" w:hAnsiTheme="majorBidi" w:cstheme="majorBidi"/>
          <w:sz w:val="24"/>
          <w:szCs w:val="24"/>
          <w:vertAlign w:val="superscript"/>
        </w:rPr>
        <w:t>1,3,4</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 xml:space="preserve">Digestive Oncology Research Center, Digestive Disease Research Institute, </w:t>
      </w:r>
      <w:proofErr w:type="spellStart"/>
      <w:r w:rsidRPr="00815D58">
        <w:rPr>
          <w:rFonts w:asciiTheme="majorBidi" w:eastAsia="FreeSerif" w:hAnsiTheme="majorBidi" w:cstheme="majorBidi"/>
          <w:sz w:val="20"/>
          <w:szCs w:val="20"/>
        </w:rPr>
        <w:t>Shariati</w:t>
      </w:r>
      <w:proofErr w:type="spellEnd"/>
      <w:r w:rsidRPr="00815D58">
        <w:rPr>
          <w:rFonts w:asciiTheme="majorBidi" w:eastAsia="FreeSerif" w:hAnsiTheme="majorBidi" w:cstheme="majorBidi"/>
          <w:sz w:val="20"/>
          <w:szCs w:val="20"/>
        </w:rPr>
        <w:t xml:space="preserve"> Hospital, Tehran University of Medical Sciences, Tehran, Iran</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Department of Biology, School of Computer, Mathematical, and Natural Sciences, Morgan State University, Baltimore, M</w:t>
      </w:r>
      <w:r>
        <w:rPr>
          <w:rFonts w:asciiTheme="majorBidi" w:eastAsia="FreeSerif" w:hAnsiTheme="majorBidi" w:cstheme="majorBidi"/>
          <w:sz w:val="20"/>
          <w:szCs w:val="20"/>
        </w:rPr>
        <w:t>aryland</w:t>
      </w:r>
      <w:r w:rsidRPr="00815D58">
        <w:rPr>
          <w:rFonts w:asciiTheme="majorBidi" w:eastAsia="FreeSerif" w:hAnsiTheme="majorBidi" w:cstheme="majorBidi"/>
          <w:sz w:val="20"/>
          <w:szCs w:val="20"/>
        </w:rPr>
        <w:t>, USA</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 xml:space="preserve">Liver and </w:t>
      </w:r>
      <w:proofErr w:type="spellStart"/>
      <w:r w:rsidRPr="00815D58">
        <w:rPr>
          <w:rFonts w:asciiTheme="majorBidi" w:eastAsia="FreeSerif" w:hAnsiTheme="majorBidi" w:cstheme="majorBidi"/>
          <w:sz w:val="20"/>
          <w:szCs w:val="20"/>
        </w:rPr>
        <w:t>Pancreaticobiliary</w:t>
      </w:r>
      <w:proofErr w:type="spellEnd"/>
      <w:r w:rsidRPr="00815D58">
        <w:rPr>
          <w:rFonts w:asciiTheme="majorBidi" w:eastAsia="FreeSerif" w:hAnsiTheme="majorBidi" w:cstheme="majorBidi"/>
          <w:sz w:val="20"/>
          <w:szCs w:val="20"/>
        </w:rPr>
        <w:t xml:space="preserve"> Research Center, Digestive Disease Research Institute, Tehran University of</w:t>
      </w:r>
      <w:r>
        <w:rPr>
          <w:rFonts w:asciiTheme="majorBidi" w:eastAsia="FreeSerif" w:hAnsiTheme="majorBidi" w:cstheme="majorBidi"/>
          <w:sz w:val="20"/>
          <w:szCs w:val="20"/>
        </w:rPr>
        <w:t xml:space="preserve"> Medical Sciences, Tehran, Iran</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Digestive Disease Research Center,</w:t>
      </w:r>
      <w:r w:rsidRPr="00815D58">
        <w:rPr>
          <w:rFonts w:asciiTheme="majorBidi" w:hAnsiTheme="majorBidi" w:cstheme="majorBidi"/>
          <w:sz w:val="20"/>
          <w:szCs w:val="20"/>
        </w:rPr>
        <w:t xml:space="preserve"> </w:t>
      </w:r>
      <w:r w:rsidRPr="00815D58">
        <w:rPr>
          <w:rFonts w:asciiTheme="majorBidi" w:eastAsia="FreeSerif" w:hAnsiTheme="majorBidi" w:cstheme="majorBidi"/>
          <w:sz w:val="20"/>
          <w:szCs w:val="20"/>
        </w:rPr>
        <w:t>Digestive Disease Research Institute, Tehran University of Medical Sciences, Tehran, Iran</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 xml:space="preserve">Metabolic Epidemiology Branch, </w:t>
      </w:r>
      <w:r>
        <w:rPr>
          <w:rFonts w:asciiTheme="majorBidi" w:eastAsia="FreeSerif" w:hAnsiTheme="majorBidi" w:cstheme="majorBidi"/>
          <w:sz w:val="20"/>
          <w:szCs w:val="20"/>
        </w:rPr>
        <w:t>D</w:t>
      </w:r>
      <w:r w:rsidRPr="00815D58">
        <w:rPr>
          <w:rFonts w:asciiTheme="majorBidi" w:eastAsia="FreeSerif" w:hAnsiTheme="majorBidi" w:cstheme="majorBidi"/>
          <w:sz w:val="20"/>
          <w:szCs w:val="20"/>
        </w:rPr>
        <w:t>ivision of Cancer Epidemiology and Genetics, National Cancer Institute, NIH, Bethesda, Maryland, USA</w:t>
      </w:r>
    </w:p>
    <w:p w:rsidR="00455620" w:rsidRDefault="00455620" w:rsidP="00455620">
      <w:pPr>
        <w:pStyle w:val="ListParagraph"/>
        <w:numPr>
          <w:ilvl w:val="0"/>
          <w:numId w:val="1"/>
        </w:numPr>
        <w:spacing w:after="0"/>
        <w:rPr>
          <w:rFonts w:asciiTheme="majorBidi" w:eastAsia="FreeSerif" w:hAnsiTheme="majorBidi" w:cstheme="majorBidi"/>
          <w:sz w:val="20"/>
          <w:szCs w:val="20"/>
        </w:rPr>
      </w:pPr>
      <w:proofErr w:type="spellStart"/>
      <w:r w:rsidRPr="00815D58">
        <w:rPr>
          <w:rFonts w:asciiTheme="majorBidi" w:eastAsia="FreeSerif" w:hAnsiTheme="majorBidi" w:cstheme="majorBidi"/>
          <w:sz w:val="20"/>
          <w:szCs w:val="20"/>
        </w:rPr>
        <w:t>Golestan</w:t>
      </w:r>
      <w:proofErr w:type="spellEnd"/>
      <w:r w:rsidRPr="00815D58">
        <w:rPr>
          <w:rFonts w:asciiTheme="majorBidi" w:eastAsia="FreeSerif" w:hAnsiTheme="majorBidi" w:cstheme="majorBidi"/>
          <w:sz w:val="20"/>
          <w:szCs w:val="20"/>
        </w:rPr>
        <w:t xml:space="preserve"> Research Center of Gastroenterology and Hepatology, </w:t>
      </w:r>
      <w:proofErr w:type="spellStart"/>
      <w:r w:rsidRPr="00815D58">
        <w:rPr>
          <w:rFonts w:asciiTheme="majorBidi" w:eastAsia="FreeSerif" w:hAnsiTheme="majorBidi" w:cstheme="majorBidi"/>
          <w:sz w:val="20"/>
          <w:szCs w:val="20"/>
        </w:rPr>
        <w:t>Golestan</w:t>
      </w:r>
      <w:proofErr w:type="spellEnd"/>
      <w:r w:rsidRPr="00815D58">
        <w:rPr>
          <w:rFonts w:asciiTheme="majorBidi" w:eastAsia="FreeSerif" w:hAnsiTheme="majorBidi" w:cstheme="majorBidi"/>
          <w:sz w:val="20"/>
          <w:szCs w:val="20"/>
        </w:rPr>
        <w:t xml:space="preserve"> University of Medical Sciences, </w:t>
      </w:r>
      <w:proofErr w:type="spellStart"/>
      <w:r w:rsidRPr="00815D58">
        <w:rPr>
          <w:rFonts w:asciiTheme="majorBidi" w:eastAsia="FreeSerif" w:hAnsiTheme="majorBidi" w:cstheme="majorBidi"/>
          <w:sz w:val="20"/>
          <w:szCs w:val="20"/>
        </w:rPr>
        <w:t>Gorgan</w:t>
      </w:r>
      <w:proofErr w:type="spellEnd"/>
      <w:r w:rsidRPr="00815D58">
        <w:rPr>
          <w:rFonts w:asciiTheme="majorBidi" w:eastAsia="FreeSerif" w:hAnsiTheme="majorBidi" w:cstheme="majorBidi"/>
          <w:sz w:val="20"/>
          <w:szCs w:val="20"/>
        </w:rPr>
        <w:t>, Iran</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Surveillance and Health Services Research, American Cancer Society, Atlanta, Georgia, USA</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Departments of Oncology and Public Health and Primary Care, University of</w:t>
      </w:r>
      <w:r>
        <w:rPr>
          <w:rFonts w:asciiTheme="majorBidi" w:eastAsia="FreeSerif" w:hAnsiTheme="majorBidi" w:cstheme="majorBidi"/>
          <w:sz w:val="20"/>
          <w:szCs w:val="20"/>
        </w:rPr>
        <w:t xml:space="preserve"> Cambridge, Cambridge, UK</w:t>
      </w:r>
    </w:p>
    <w:p w:rsidR="00455620" w:rsidRDefault="00455620" w:rsidP="00455620">
      <w:pPr>
        <w:pStyle w:val="ListParagraph"/>
        <w:numPr>
          <w:ilvl w:val="0"/>
          <w:numId w:val="1"/>
        </w:numPr>
        <w:spacing w:after="0"/>
        <w:rPr>
          <w:rFonts w:asciiTheme="majorBidi" w:eastAsia="FreeSerif" w:hAnsiTheme="majorBidi" w:cstheme="majorBidi"/>
          <w:sz w:val="20"/>
          <w:szCs w:val="20"/>
        </w:rPr>
      </w:pPr>
      <w:r w:rsidRPr="00815D58">
        <w:rPr>
          <w:rFonts w:asciiTheme="majorBidi" w:eastAsia="FreeSerif" w:hAnsiTheme="majorBidi" w:cstheme="majorBidi"/>
          <w:sz w:val="20"/>
          <w:szCs w:val="20"/>
        </w:rPr>
        <w:t xml:space="preserve">The </w:t>
      </w:r>
      <w:proofErr w:type="spellStart"/>
      <w:r w:rsidRPr="00815D58">
        <w:rPr>
          <w:rFonts w:asciiTheme="majorBidi" w:eastAsia="FreeSerif" w:hAnsiTheme="majorBidi" w:cstheme="majorBidi"/>
          <w:sz w:val="20"/>
          <w:szCs w:val="20"/>
        </w:rPr>
        <w:t>Tisch</w:t>
      </w:r>
      <w:proofErr w:type="spellEnd"/>
      <w:r w:rsidRPr="00815D58">
        <w:rPr>
          <w:rFonts w:asciiTheme="majorBidi" w:eastAsia="FreeSerif" w:hAnsiTheme="majorBidi" w:cstheme="majorBidi"/>
          <w:sz w:val="20"/>
          <w:szCs w:val="20"/>
        </w:rPr>
        <w:t xml:space="preserve"> Cancer Institute, </w:t>
      </w:r>
      <w:proofErr w:type="spellStart"/>
      <w:r w:rsidRPr="00815D58">
        <w:rPr>
          <w:rFonts w:asciiTheme="majorBidi" w:eastAsia="FreeSerif" w:hAnsiTheme="majorBidi" w:cstheme="majorBidi"/>
          <w:sz w:val="20"/>
          <w:szCs w:val="20"/>
        </w:rPr>
        <w:t>Ichan</w:t>
      </w:r>
      <w:proofErr w:type="spellEnd"/>
      <w:r w:rsidRPr="00815D58">
        <w:rPr>
          <w:rFonts w:asciiTheme="majorBidi" w:eastAsia="FreeSerif" w:hAnsiTheme="majorBidi" w:cstheme="majorBidi"/>
          <w:sz w:val="20"/>
          <w:szCs w:val="20"/>
        </w:rPr>
        <w:t xml:space="preserve"> School of Medicine at Mount Sinai, New York, </w:t>
      </w:r>
      <w:r>
        <w:rPr>
          <w:rFonts w:asciiTheme="majorBidi" w:eastAsia="FreeSerif" w:hAnsiTheme="majorBidi" w:cstheme="majorBidi"/>
          <w:sz w:val="20"/>
          <w:szCs w:val="20"/>
        </w:rPr>
        <w:t>USA</w:t>
      </w:r>
    </w:p>
    <w:p w:rsidR="00455620" w:rsidRPr="00815D58" w:rsidRDefault="00455620" w:rsidP="00455620">
      <w:pPr>
        <w:pStyle w:val="ListParagraph"/>
        <w:numPr>
          <w:ilvl w:val="0"/>
          <w:numId w:val="1"/>
        </w:numPr>
        <w:spacing w:after="0"/>
        <w:rPr>
          <w:rFonts w:asciiTheme="majorBidi" w:eastAsia="FreeSerif" w:hAnsiTheme="majorBidi" w:cstheme="majorBidi"/>
          <w:sz w:val="20"/>
          <w:szCs w:val="20"/>
        </w:rPr>
      </w:pPr>
      <w:r w:rsidRPr="004270E6">
        <w:rPr>
          <w:rFonts w:asciiTheme="majorBidi" w:eastAsia="FreeSerif" w:hAnsiTheme="majorBidi" w:cstheme="majorBidi"/>
          <w:sz w:val="20"/>
          <w:szCs w:val="20"/>
        </w:rPr>
        <w:t>Genetic Epidemiology Group</w:t>
      </w:r>
      <w:r>
        <w:rPr>
          <w:rFonts w:asciiTheme="majorBidi" w:eastAsia="FreeSerif" w:hAnsiTheme="majorBidi" w:cstheme="majorBidi"/>
          <w:sz w:val="20"/>
          <w:szCs w:val="20"/>
        </w:rPr>
        <w:t xml:space="preserve">, </w:t>
      </w:r>
      <w:r w:rsidRPr="004270E6">
        <w:rPr>
          <w:rFonts w:asciiTheme="majorBidi" w:eastAsia="FreeSerif" w:hAnsiTheme="majorBidi" w:cstheme="majorBidi"/>
          <w:sz w:val="20"/>
          <w:szCs w:val="20"/>
        </w:rPr>
        <w:t>International Agency for Research on Cancer, Lyon, France</w:t>
      </w:r>
    </w:p>
    <w:p w:rsidR="00455620" w:rsidRPr="004C7F2D" w:rsidRDefault="00455620" w:rsidP="00455620">
      <w:pPr>
        <w:spacing w:after="0"/>
        <w:rPr>
          <w:rFonts w:asciiTheme="majorBidi" w:eastAsia="FreeSerif" w:hAnsiTheme="majorBidi" w:cstheme="majorBidi"/>
          <w:sz w:val="20"/>
          <w:szCs w:val="20"/>
        </w:rPr>
      </w:pPr>
    </w:p>
    <w:p w:rsidR="00455620" w:rsidRDefault="00455620" w:rsidP="00455620">
      <w:pPr>
        <w:spacing w:after="0" w:line="480" w:lineRule="auto"/>
        <w:rPr>
          <w:rFonts w:asciiTheme="majorBidi" w:eastAsia="FreeSerif" w:hAnsiTheme="majorBidi" w:cstheme="majorBidi"/>
          <w:b/>
          <w:bCs/>
          <w:sz w:val="24"/>
          <w:szCs w:val="24"/>
          <w:u w:val="single"/>
        </w:rPr>
      </w:pPr>
      <w:bookmarkStart w:id="0" w:name="_GoBack"/>
      <w:bookmarkEnd w:id="0"/>
    </w:p>
    <w:p w:rsidR="00455620" w:rsidRDefault="00455620" w:rsidP="00455620">
      <w:pPr>
        <w:spacing w:after="0" w:line="480" w:lineRule="auto"/>
        <w:rPr>
          <w:rFonts w:asciiTheme="majorBidi" w:eastAsia="FreeSerif" w:hAnsiTheme="majorBidi" w:cstheme="majorBidi"/>
          <w:b/>
          <w:bCs/>
          <w:sz w:val="24"/>
          <w:szCs w:val="24"/>
          <w:u w:val="single"/>
        </w:rPr>
      </w:pPr>
    </w:p>
    <w:p w:rsidR="00455620" w:rsidRDefault="00455620" w:rsidP="00455620">
      <w:pPr>
        <w:spacing w:after="0" w:line="480" w:lineRule="auto"/>
        <w:rPr>
          <w:rFonts w:asciiTheme="majorBidi" w:eastAsia="FreeSerif" w:hAnsiTheme="majorBidi" w:cstheme="majorBidi"/>
          <w:b/>
          <w:bCs/>
          <w:sz w:val="24"/>
          <w:szCs w:val="24"/>
          <w:u w:val="single"/>
        </w:rPr>
      </w:pPr>
    </w:p>
    <w:p w:rsidR="00455620" w:rsidRDefault="00455620" w:rsidP="00455620">
      <w:pPr>
        <w:rPr>
          <w:rFonts w:asciiTheme="majorBidi" w:eastAsia="FreeSerif" w:hAnsiTheme="majorBidi" w:cstheme="majorBidi"/>
          <w:b/>
          <w:bCs/>
          <w:sz w:val="24"/>
          <w:szCs w:val="24"/>
          <w:u w:val="single"/>
        </w:rPr>
      </w:pPr>
      <w:r>
        <w:rPr>
          <w:rFonts w:asciiTheme="majorBidi" w:eastAsia="FreeSerif" w:hAnsiTheme="majorBidi" w:cstheme="majorBidi"/>
          <w:b/>
          <w:bCs/>
          <w:sz w:val="24"/>
          <w:szCs w:val="24"/>
          <w:u w:val="single"/>
        </w:rPr>
        <w:br w:type="page"/>
      </w:r>
    </w:p>
    <w:p w:rsidR="00455620" w:rsidRPr="00815D58" w:rsidRDefault="00455620" w:rsidP="00455620">
      <w:pPr>
        <w:spacing w:after="0" w:line="480" w:lineRule="auto"/>
        <w:rPr>
          <w:rFonts w:asciiTheme="majorBidi" w:eastAsia="FreeSerif" w:hAnsiTheme="majorBidi" w:cstheme="majorBidi"/>
          <w:b/>
          <w:bCs/>
          <w:sz w:val="24"/>
          <w:szCs w:val="24"/>
          <w:u w:val="single"/>
        </w:rPr>
      </w:pPr>
      <w:r w:rsidRPr="00815D58">
        <w:rPr>
          <w:rFonts w:asciiTheme="majorBidi" w:eastAsia="FreeSerif" w:hAnsiTheme="majorBidi" w:cstheme="majorBidi"/>
          <w:b/>
          <w:bCs/>
          <w:sz w:val="24"/>
          <w:szCs w:val="24"/>
          <w:u w:val="single"/>
        </w:rPr>
        <w:lastRenderedPageBreak/>
        <w:t>Abstract</w:t>
      </w:r>
    </w:p>
    <w:p w:rsidR="00455620" w:rsidRDefault="00455620" w:rsidP="00455620">
      <w:pPr>
        <w:spacing w:after="0" w:line="480" w:lineRule="auto"/>
        <w:rPr>
          <w:rFonts w:asciiTheme="majorBidi" w:eastAsia="FreeSerif" w:hAnsiTheme="majorBidi" w:cstheme="majorBidi"/>
          <w:sz w:val="24"/>
          <w:szCs w:val="24"/>
        </w:rPr>
      </w:pPr>
      <w:r w:rsidRPr="00DE26BB">
        <w:rPr>
          <w:rFonts w:asciiTheme="majorBidi" w:eastAsia="FreeSerif" w:hAnsiTheme="majorBidi" w:cstheme="majorBidi"/>
          <w:b/>
          <w:bCs/>
          <w:sz w:val="24"/>
          <w:szCs w:val="24"/>
        </w:rPr>
        <w:t>Background:</w:t>
      </w:r>
      <w:r>
        <w:rPr>
          <w:rFonts w:asciiTheme="majorBidi" w:eastAsia="FreeSerif" w:hAnsiTheme="majorBidi" w:cstheme="majorBidi"/>
          <w:sz w:val="24"/>
          <w:szCs w:val="24"/>
        </w:rPr>
        <w:t xml:space="preserve"> Over 35 million people use opioids for medicinal or recreational purposes. Opioid overdose is well known to cause death. However, there is a dearth of data on the long-term health effects of opioids, including opium itself. Therefore, we compared overall and cause-specific mortality of long-term opium users to non-users.  </w:t>
      </w:r>
    </w:p>
    <w:p w:rsidR="00455620" w:rsidRDefault="00455620" w:rsidP="00455620">
      <w:pPr>
        <w:spacing w:after="0" w:line="480" w:lineRule="auto"/>
        <w:rPr>
          <w:rFonts w:asciiTheme="majorBidi" w:eastAsia="FreeSerif" w:hAnsiTheme="majorBidi" w:cstheme="majorBidi"/>
          <w:sz w:val="24"/>
          <w:szCs w:val="24"/>
        </w:rPr>
      </w:pPr>
      <w:r w:rsidRPr="00DE26BB">
        <w:rPr>
          <w:rFonts w:asciiTheme="majorBidi" w:eastAsia="FreeSerif" w:hAnsiTheme="majorBidi" w:cstheme="majorBidi"/>
          <w:b/>
          <w:bCs/>
          <w:sz w:val="24"/>
          <w:szCs w:val="24"/>
        </w:rPr>
        <w:t>Methods:</w:t>
      </w:r>
      <w:r>
        <w:rPr>
          <w:rFonts w:asciiTheme="majorBidi" w:eastAsia="FreeSerif" w:hAnsiTheme="majorBidi" w:cstheme="majorBidi"/>
          <w:sz w:val="24"/>
          <w:szCs w:val="24"/>
        </w:rPr>
        <w:t xml:space="preserve"> Detailed and validated data on opium use were obtained at baseline from 50,045 participants of the </w:t>
      </w:r>
      <w:proofErr w:type="spellStart"/>
      <w:r>
        <w:rPr>
          <w:rFonts w:asciiTheme="majorBidi" w:eastAsia="FreeSerif" w:hAnsiTheme="majorBidi" w:cstheme="majorBidi"/>
          <w:sz w:val="24"/>
          <w:szCs w:val="24"/>
        </w:rPr>
        <w:t>Golestan</w:t>
      </w:r>
      <w:proofErr w:type="spellEnd"/>
      <w:r>
        <w:rPr>
          <w:rFonts w:asciiTheme="majorBidi" w:eastAsia="FreeSerif" w:hAnsiTheme="majorBidi" w:cstheme="majorBidi"/>
          <w:sz w:val="24"/>
          <w:szCs w:val="24"/>
        </w:rPr>
        <w:t xml:space="preserve"> Cohort Study. Data were also collected on other covariates, including sex, age, tobacco and alcohol use, education, and income. </w:t>
      </w:r>
    </w:p>
    <w:p w:rsidR="00455620" w:rsidRDefault="00455620" w:rsidP="00455620">
      <w:pPr>
        <w:spacing w:after="0" w:line="480" w:lineRule="auto"/>
        <w:rPr>
          <w:rFonts w:asciiTheme="majorBidi" w:eastAsia="FreeSerif" w:hAnsiTheme="majorBidi" w:cstheme="majorBidi"/>
          <w:sz w:val="24"/>
          <w:szCs w:val="24"/>
        </w:rPr>
      </w:pPr>
      <w:r w:rsidRPr="00DE26BB">
        <w:rPr>
          <w:rFonts w:asciiTheme="majorBidi" w:eastAsia="FreeSerif" w:hAnsiTheme="majorBidi" w:cstheme="majorBidi"/>
          <w:b/>
          <w:bCs/>
          <w:sz w:val="24"/>
          <w:szCs w:val="24"/>
        </w:rPr>
        <w:t>Results:</w:t>
      </w:r>
      <w:r>
        <w:rPr>
          <w:rFonts w:asciiTheme="majorBidi" w:eastAsia="FreeSerif" w:hAnsiTheme="majorBidi" w:cstheme="majorBidi"/>
          <w:sz w:val="24"/>
          <w:szCs w:val="24"/>
        </w:rPr>
        <w:t xml:space="preserve"> </w:t>
      </w:r>
      <w:r w:rsidRPr="00FD323C">
        <w:rPr>
          <w:rFonts w:asciiTheme="majorBidi" w:eastAsia="FreeSerif" w:hAnsiTheme="majorBidi" w:cstheme="majorBidi"/>
          <w:sz w:val="24"/>
          <w:szCs w:val="24"/>
        </w:rPr>
        <w:t>At baseline, 17% (</w:t>
      </w:r>
      <w:r w:rsidRPr="003165D5">
        <w:rPr>
          <w:rFonts w:asciiTheme="majorBidi" w:eastAsia="FreeSerif" w:hAnsiTheme="majorBidi" w:cstheme="majorBidi"/>
          <w:sz w:val="24"/>
          <w:szCs w:val="24"/>
        </w:rPr>
        <w:t>n=8</w:t>
      </w:r>
      <w:r>
        <w:rPr>
          <w:rFonts w:asciiTheme="majorBidi" w:eastAsia="FreeSerif" w:hAnsiTheme="majorBidi" w:cstheme="majorBidi"/>
          <w:sz w:val="24"/>
          <w:szCs w:val="24"/>
        </w:rPr>
        <w:t>,</w:t>
      </w:r>
      <w:r w:rsidRPr="003165D5">
        <w:rPr>
          <w:rFonts w:asciiTheme="majorBidi" w:eastAsia="FreeSerif" w:hAnsiTheme="majorBidi" w:cstheme="majorBidi"/>
          <w:sz w:val="24"/>
          <w:szCs w:val="24"/>
        </w:rPr>
        <w:t xml:space="preserve">487) of </w:t>
      </w:r>
      <w:r>
        <w:rPr>
          <w:rFonts w:asciiTheme="majorBidi" w:eastAsia="FreeSerif" w:hAnsiTheme="majorBidi" w:cstheme="majorBidi"/>
          <w:sz w:val="24"/>
          <w:szCs w:val="24"/>
        </w:rPr>
        <w:t xml:space="preserve">the study </w:t>
      </w:r>
      <w:r w:rsidRPr="003165D5">
        <w:rPr>
          <w:rFonts w:asciiTheme="majorBidi" w:eastAsia="FreeSerif" w:hAnsiTheme="majorBidi" w:cstheme="majorBidi"/>
          <w:sz w:val="24"/>
          <w:szCs w:val="24"/>
        </w:rPr>
        <w:t xml:space="preserve">participants reported ever </w:t>
      </w:r>
      <w:r>
        <w:rPr>
          <w:rFonts w:asciiTheme="majorBidi" w:eastAsia="FreeSerif" w:hAnsiTheme="majorBidi" w:cstheme="majorBidi"/>
          <w:sz w:val="24"/>
          <w:szCs w:val="24"/>
        </w:rPr>
        <w:t>using opium, of whom 89.8</w:t>
      </w:r>
      <w:r w:rsidRPr="000075DC">
        <w:rPr>
          <w:rFonts w:asciiTheme="majorBidi" w:eastAsia="FreeSerif" w:hAnsiTheme="majorBidi" w:cstheme="majorBidi"/>
          <w:sz w:val="24"/>
          <w:szCs w:val="24"/>
        </w:rPr>
        <w:t>%</w:t>
      </w:r>
      <w:r>
        <w:rPr>
          <w:rFonts w:asciiTheme="majorBidi" w:eastAsia="FreeSerif" w:hAnsiTheme="majorBidi" w:cstheme="majorBidi"/>
          <w:sz w:val="24"/>
          <w:szCs w:val="24"/>
        </w:rPr>
        <w:t xml:space="preserve"> were current users. During </w:t>
      </w:r>
      <w:r w:rsidRPr="00A3690F">
        <w:rPr>
          <w:rFonts w:asciiTheme="majorBidi" w:eastAsia="FreeSerif" w:hAnsiTheme="majorBidi" w:cstheme="majorBidi"/>
          <w:sz w:val="24"/>
          <w:szCs w:val="24"/>
        </w:rPr>
        <w:t>500</w:t>
      </w:r>
      <w:r>
        <w:rPr>
          <w:rFonts w:asciiTheme="majorBidi" w:eastAsia="FreeSerif" w:hAnsiTheme="majorBidi" w:cstheme="majorBidi"/>
          <w:sz w:val="24"/>
          <w:szCs w:val="24"/>
        </w:rPr>
        <w:t>,</w:t>
      </w:r>
      <w:r w:rsidRPr="00A3690F">
        <w:rPr>
          <w:rFonts w:asciiTheme="majorBidi" w:eastAsia="FreeSerif" w:hAnsiTheme="majorBidi" w:cstheme="majorBidi"/>
          <w:sz w:val="24"/>
          <w:szCs w:val="24"/>
        </w:rPr>
        <w:t>718</w:t>
      </w:r>
      <w:r>
        <w:rPr>
          <w:rFonts w:asciiTheme="majorBidi" w:eastAsia="FreeSerif" w:hAnsiTheme="majorBidi" w:cstheme="majorBidi"/>
          <w:sz w:val="24"/>
          <w:szCs w:val="24"/>
        </w:rPr>
        <w:t xml:space="preserve"> person-years of follow-up, 6,466 of the participants died. Ever use of o</w:t>
      </w:r>
      <w:r w:rsidRPr="003165D5">
        <w:rPr>
          <w:rFonts w:asciiTheme="majorBidi" w:eastAsia="FreeSerif" w:hAnsiTheme="majorBidi" w:cstheme="majorBidi"/>
          <w:sz w:val="24"/>
          <w:szCs w:val="24"/>
        </w:rPr>
        <w:t xml:space="preserve">pium was associated with </w:t>
      </w:r>
      <w:r>
        <w:rPr>
          <w:rFonts w:asciiTheme="majorBidi" w:eastAsia="FreeSerif" w:hAnsiTheme="majorBidi" w:cstheme="majorBidi"/>
          <w:sz w:val="24"/>
          <w:szCs w:val="24"/>
        </w:rPr>
        <w:t>higher</w:t>
      </w:r>
      <w:r w:rsidRPr="003165D5">
        <w:rPr>
          <w:rFonts w:asciiTheme="majorBidi" w:eastAsia="FreeSerif" w:hAnsiTheme="majorBidi" w:cstheme="majorBidi"/>
          <w:sz w:val="24"/>
          <w:szCs w:val="24"/>
        </w:rPr>
        <w:t xml:space="preserve"> risk of </w:t>
      </w:r>
      <w:r>
        <w:rPr>
          <w:rFonts w:asciiTheme="majorBidi" w:eastAsia="FreeSerif" w:hAnsiTheme="majorBidi" w:cstheme="majorBidi"/>
          <w:sz w:val="24"/>
          <w:szCs w:val="24"/>
        </w:rPr>
        <w:t xml:space="preserve">all-cause </w:t>
      </w:r>
      <w:r w:rsidRPr="003165D5">
        <w:rPr>
          <w:rFonts w:asciiTheme="majorBidi" w:eastAsia="FreeSerif" w:hAnsiTheme="majorBidi" w:cstheme="majorBidi"/>
          <w:sz w:val="24"/>
          <w:szCs w:val="24"/>
        </w:rPr>
        <w:t xml:space="preserve">mortality, with an </w:t>
      </w:r>
      <w:r>
        <w:rPr>
          <w:rFonts w:asciiTheme="majorBidi" w:eastAsia="FreeSerif" w:hAnsiTheme="majorBidi" w:cstheme="majorBidi"/>
          <w:sz w:val="24"/>
          <w:szCs w:val="24"/>
        </w:rPr>
        <w:t xml:space="preserve">adjusted </w:t>
      </w:r>
      <w:r w:rsidRPr="003165D5">
        <w:rPr>
          <w:rFonts w:asciiTheme="majorBidi" w:eastAsia="FreeSerif" w:hAnsiTheme="majorBidi" w:cstheme="majorBidi"/>
          <w:sz w:val="24"/>
          <w:szCs w:val="24"/>
        </w:rPr>
        <w:t>HR (95% CI) of 1.6</w:t>
      </w:r>
      <w:r>
        <w:rPr>
          <w:rFonts w:asciiTheme="majorBidi" w:eastAsia="FreeSerif" w:hAnsiTheme="majorBidi" w:cstheme="majorBidi"/>
          <w:sz w:val="24"/>
          <w:szCs w:val="24"/>
        </w:rPr>
        <w:t>8</w:t>
      </w:r>
      <w:r w:rsidRPr="003165D5">
        <w:rPr>
          <w:rFonts w:asciiTheme="majorBidi" w:eastAsia="FreeSerif" w:hAnsiTheme="majorBidi" w:cstheme="majorBidi"/>
          <w:sz w:val="24"/>
          <w:szCs w:val="24"/>
        </w:rPr>
        <w:t xml:space="preserve"> (1.58-1.</w:t>
      </w:r>
      <w:r>
        <w:rPr>
          <w:rFonts w:asciiTheme="majorBidi" w:eastAsia="FreeSerif" w:hAnsiTheme="majorBidi" w:cstheme="majorBidi"/>
          <w:sz w:val="24"/>
          <w:szCs w:val="24"/>
        </w:rPr>
        <w:t>79</w:t>
      </w:r>
      <w:r w:rsidRPr="003165D5">
        <w:rPr>
          <w:rFonts w:asciiTheme="majorBidi" w:eastAsia="FreeSerif" w:hAnsiTheme="majorBidi" w:cstheme="majorBidi"/>
          <w:sz w:val="24"/>
          <w:szCs w:val="24"/>
        </w:rPr>
        <w:t>)</w:t>
      </w:r>
      <w:r>
        <w:rPr>
          <w:rFonts w:asciiTheme="majorBidi" w:eastAsia="FreeSerif" w:hAnsiTheme="majorBidi" w:cstheme="majorBidi"/>
          <w:sz w:val="24"/>
          <w:szCs w:val="24"/>
        </w:rPr>
        <w:t xml:space="preserve">. It was also </w:t>
      </w:r>
      <w:r w:rsidRPr="003165D5">
        <w:rPr>
          <w:rFonts w:asciiTheme="majorBidi" w:eastAsia="FreeSerif" w:hAnsiTheme="majorBidi" w:cstheme="majorBidi"/>
          <w:sz w:val="24"/>
          <w:szCs w:val="24"/>
        </w:rPr>
        <w:t xml:space="preserve">significantly associated with </w:t>
      </w:r>
      <w:r>
        <w:rPr>
          <w:rFonts w:asciiTheme="majorBidi" w:eastAsia="FreeSerif" w:hAnsiTheme="majorBidi" w:cstheme="majorBidi"/>
          <w:sz w:val="24"/>
          <w:szCs w:val="24"/>
        </w:rPr>
        <w:t>higher</w:t>
      </w:r>
      <w:r w:rsidRPr="003165D5">
        <w:rPr>
          <w:rFonts w:asciiTheme="majorBidi" w:eastAsia="FreeSerif" w:hAnsiTheme="majorBidi" w:cstheme="majorBidi"/>
          <w:sz w:val="24"/>
          <w:szCs w:val="24"/>
        </w:rPr>
        <w:t xml:space="preserve"> risk of death from ischemic heart disease (</w:t>
      </w:r>
      <w:r>
        <w:rPr>
          <w:rFonts w:asciiTheme="majorBidi" w:eastAsia="FreeSerif" w:hAnsiTheme="majorBidi" w:cstheme="majorBidi"/>
          <w:sz w:val="24"/>
          <w:szCs w:val="24"/>
        </w:rPr>
        <w:t>1.</w:t>
      </w:r>
      <w:r w:rsidRPr="003165D5">
        <w:rPr>
          <w:rFonts w:asciiTheme="majorBidi" w:eastAsia="FreeSerif" w:hAnsiTheme="majorBidi" w:cstheme="majorBidi"/>
          <w:sz w:val="24"/>
          <w:szCs w:val="24"/>
        </w:rPr>
        <w:t>9</w:t>
      </w:r>
      <w:r>
        <w:rPr>
          <w:rFonts w:asciiTheme="majorBidi" w:eastAsia="FreeSerif" w:hAnsiTheme="majorBidi" w:cstheme="majorBidi"/>
          <w:sz w:val="24"/>
          <w:szCs w:val="24"/>
        </w:rPr>
        <w:t>2; 95% CI 1.66-2.22</w:t>
      </w:r>
      <w:r w:rsidRPr="003165D5">
        <w:rPr>
          <w:rFonts w:asciiTheme="majorBidi" w:eastAsia="FreeSerif" w:hAnsiTheme="majorBidi" w:cstheme="majorBidi"/>
          <w:sz w:val="24"/>
          <w:szCs w:val="24"/>
        </w:rPr>
        <w:t>)</w:t>
      </w:r>
      <w:r>
        <w:rPr>
          <w:rFonts w:asciiTheme="majorBidi" w:eastAsia="FreeSerif" w:hAnsiTheme="majorBidi" w:cstheme="majorBidi"/>
          <w:sz w:val="24"/>
          <w:szCs w:val="24"/>
        </w:rPr>
        <w:t xml:space="preserve">, </w:t>
      </w:r>
      <w:r w:rsidRPr="003165D5">
        <w:rPr>
          <w:rFonts w:asciiTheme="majorBidi" w:eastAsia="FreeSerif" w:hAnsiTheme="majorBidi" w:cstheme="majorBidi"/>
          <w:sz w:val="24"/>
          <w:szCs w:val="24"/>
        </w:rPr>
        <w:t xml:space="preserve">cerebrovascular </w:t>
      </w:r>
      <w:r>
        <w:rPr>
          <w:rFonts w:asciiTheme="majorBidi" w:eastAsia="FreeSerif" w:hAnsiTheme="majorBidi" w:cstheme="majorBidi"/>
          <w:sz w:val="24"/>
          <w:szCs w:val="24"/>
        </w:rPr>
        <w:t>disease</w:t>
      </w:r>
      <w:r w:rsidRPr="003165D5">
        <w:rPr>
          <w:rFonts w:asciiTheme="majorBidi" w:eastAsia="FreeSerif" w:hAnsiTheme="majorBidi" w:cstheme="majorBidi"/>
          <w:sz w:val="24"/>
          <w:szCs w:val="24"/>
        </w:rPr>
        <w:t xml:space="preserve"> (</w:t>
      </w:r>
      <w:r>
        <w:rPr>
          <w:rFonts w:asciiTheme="majorBidi" w:eastAsia="FreeSerif" w:hAnsiTheme="majorBidi" w:cstheme="majorBidi"/>
          <w:sz w:val="24"/>
          <w:szCs w:val="24"/>
        </w:rPr>
        <w:t>1.</w:t>
      </w:r>
      <w:r w:rsidRPr="003165D5">
        <w:rPr>
          <w:rFonts w:asciiTheme="majorBidi" w:eastAsia="FreeSerif" w:hAnsiTheme="majorBidi" w:cstheme="majorBidi"/>
          <w:sz w:val="24"/>
          <w:szCs w:val="24"/>
        </w:rPr>
        <w:t>4</w:t>
      </w:r>
      <w:r>
        <w:rPr>
          <w:rFonts w:asciiTheme="majorBidi" w:eastAsia="FreeSerif" w:hAnsiTheme="majorBidi" w:cstheme="majorBidi"/>
          <w:sz w:val="24"/>
          <w:szCs w:val="24"/>
        </w:rPr>
        <w:t xml:space="preserve">1; 1.17-1.71), cancers of the esophagus (1.47; 1.07-2.02) and </w:t>
      </w:r>
      <w:r w:rsidRPr="003165D5">
        <w:rPr>
          <w:rFonts w:asciiTheme="majorBidi" w:eastAsia="FreeSerif" w:hAnsiTheme="majorBidi" w:cstheme="majorBidi"/>
          <w:sz w:val="24"/>
          <w:szCs w:val="24"/>
        </w:rPr>
        <w:t>stomach (</w:t>
      </w:r>
      <w:r>
        <w:rPr>
          <w:rFonts w:asciiTheme="majorBidi" w:eastAsia="FreeSerif" w:hAnsiTheme="majorBidi" w:cstheme="majorBidi"/>
          <w:sz w:val="24"/>
          <w:szCs w:val="24"/>
        </w:rPr>
        <w:t>1.44; 1.04-1.98</w:t>
      </w:r>
      <w:r w:rsidRPr="003165D5">
        <w:rPr>
          <w:rFonts w:asciiTheme="majorBidi" w:eastAsia="FreeSerif" w:hAnsiTheme="majorBidi" w:cstheme="majorBidi"/>
          <w:sz w:val="24"/>
          <w:szCs w:val="24"/>
        </w:rPr>
        <w:t>), COPD (</w:t>
      </w:r>
      <w:r>
        <w:rPr>
          <w:rFonts w:asciiTheme="majorBidi" w:eastAsia="FreeSerif" w:hAnsiTheme="majorBidi" w:cstheme="majorBidi"/>
          <w:sz w:val="24"/>
          <w:szCs w:val="24"/>
        </w:rPr>
        <w:t>4.38; 2.95-6.51)</w:t>
      </w:r>
      <w:r w:rsidRPr="003165D5">
        <w:rPr>
          <w:rFonts w:asciiTheme="majorBidi" w:eastAsia="FreeSerif" w:hAnsiTheme="majorBidi" w:cstheme="majorBidi"/>
          <w:sz w:val="24"/>
          <w:szCs w:val="24"/>
        </w:rPr>
        <w:t>, asthma (</w:t>
      </w:r>
      <w:r>
        <w:rPr>
          <w:rFonts w:asciiTheme="majorBidi" w:eastAsia="FreeSerif" w:hAnsiTheme="majorBidi" w:cstheme="majorBidi"/>
          <w:sz w:val="24"/>
          <w:szCs w:val="24"/>
        </w:rPr>
        <w:t>2.96; 1.39-6.30</w:t>
      </w:r>
      <w:r w:rsidRPr="003165D5">
        <w:rPr>
          <w:rFonts w:asciiTheme="majorBidi" w:eastAsia="FreeSerif" w:hAnsiTheme="majorBidi" w:cstheme="majorBidi"/>
          <w:sz w:val="24"/>
          <w:szCs w:val="24"/>
        </w:rPr>
        <w:t>)</w:t>
      </w:r>
      <w:r>
        <w:rPr>
          <w:rFonts w:asciiTheme="majorBidi" w:eastAsia="FreeSerif" w:hAnsiTheme="majorBidi" w:cstheme="majorBidi"/>
          <w:sz w:val="24"/>
          <w:szCs w:val="24"/>
        </w:rPr>
        <w:t>,</w:t>
      </w:r>
      <w:r w:rsidRPr="003165D5">
        <w:rPr>
          <w:rFonts w:asciiTheme="majorBidi" w:eastAsia="FreeSerif" w:hAnsiTheme="majorBidi" w:cstheme="majorBidi"/>
          <w:sz w:val="24"/>
          <w:szCs w:val="24"/>
        </w:rPr>
        <w:t xml:space="preserve"> liver disease (</w:t>
      </w:r>
      <w:r>
        <w:rPr>
          <w:rFonts w:asciiTheme="majorBidi" w:eastAsia="FreeSerif" w:hAnsiTheme="majorBidi" w:cstheme="majorBidi"/>
          <w:sz w:val="24"/>
          <w:szCs w:val="24"/>
        </w:rPr>
        <w:t>2.83; 1.72-4.63</w:t>
      </w:r>
      <w:r w:rsidRPr="003165D5">
        <w:rPr>
          <w:rFonts w:asciiTheme="majorBidi" w:eastAsia="FreeSerif" w:hAnsiTheme="majorBidi" w:cstheme="majorBidi"/>
          <w:sz w:val="24"/>
          <w:szCs w:val="24"/>
        </w:rPr>
        <w:t>), and infectious diseases (</w:t>
      </w:r>
      <w:r>
        <w:rPr>
          <w:rFonts w:asciiTheme="majorBidi" w:eastAsia="FreeSerif" w:hAnsiTheme="majorBidi" w:cstheme="majorBidi"/>
          <w:sz w:val="24"/>
          <w:szCs w:val="24"/>
        </w:rPr>
        <w:t>1.</w:t>
      </w:r>
      <w:r w:rsidRPr="003165D5">
        <w:rPr>
          <w:rFonts w:asciiTheme="majorBidi" w:eastAsia="FreeSerif" w:hAnsiTheme="majorBidi" w:cstheme="majorBidi"/>
          <w:sz w:val="24"/>
          <w:szCs w:val="24"/>
        </w:rPr>
        <w:t>7</w:t>
      </w:r>
      <w:r>
        <w:rPr>
          <w:rFonts w:asciiTheme="majorBidi" w:eastAsia="FreeSerif" w:hAnsiTheme="majorBidi" w:cstheme="majorBidi"/>
          <w:sz w:val="24"/>
          <w:szCs w:val="24"/>
        </w:rPr>
        <w:t>2; 1.22-2.42</w:t>
      </w:r>
      <w:r w:rsidRPr="003165D5">
        <w:rPr>
          <w:rFonts w:asciiTheme="majorBidi" w:eastAsia="FreeSerif" w:hAnsiTheme="majorBidi" w:cstheme="majorBidi"/>
          <w:sz w:val="24"/>
          <w:szCs w:val="24"/>
        </w:rPr>
        <w:t xml:space="preserve">). </w:t>
      </w:r>
      <w:r>
        <w:rPr>
          <w:rFonts w:asciiTheme="majorBidi" w:eastAsia="FreeSerif" w:hAnsiTheme="majorBidi" w:cstheme="majorBidi"/>
          <w:sz w:val="24"/>
          <w:szCs w:val="24"/>
        </w:rPr>
        <w:t xml:space="preserve">The associations persisted after stringent sensitivity analyses. Overall, 40% of deaths among opium users, and 10% of all deaths in this population were attributable to opium use.  </w:t>
      </w:r>
    </w:p>
    <w:p w:rsidR="00455620" w:rsidRDefault="00455620" w:rsidP="00455620">
      <w:pPr>
        <w:spacing w:after="0" w:line="480" w:lineRule="auto"/>
        <w:rPr>
          <w:rFonts w:asciiTheme="majorBidi" w:eastAsia="FreeSerif" w:hAnsiTheme="majorBidi" w:cstheme="majorBidi"/>
          <w:sz w:val="24"/>
          <w:szCs w:val="24"/>
        </w:rPr>
      </w:pPr>
      <w:r>
        <w:rPr>
          <w:rFonts w:asciiTheme="majorBidi" w:eastAsia="FreeSerif" w:hAnsiTheme="majorBidi" w:cstheme="majorBidi"/>
          <w:b/>
          <w:bCs/>
          <w:sz w:val="24"/>
          <w:szCs w:val="24"/>
        </w:rPr>
        <w:t>C</w:t>
      </w:r>
      <w:r w:rsidRPr="00DE26BB">
        <w:rPr>
          <w:rFonts w:asciiTheme="majorBidi" w:eastAsia="FreeSerif" w:hAnsiTheme="majorBidi" w:cstheme="majorBidi"/>
          <w:b/>
          <w:bCs/>
          <w:sz w:val="24"/>
          <w:szCs w:val="24"/>
        </w:rPr>
        <w:t>onclusions:</w:t>
      </w:r>
      <w:r>
        <w:rPr>
          <w:rFonts w:asciiTheme="majorBidi" w:eastAsia="FreeSerif" w:hAnsiTheme="majorBidi" w:cstheme="majorBidi"/>
          <w:sz w:val="24"/>
          <w:szCs w:val="24"/>
        </w:rPr>
        <w:t xml:space="preserve"> Together, these results strongly suggest that chronic opium use causes numerous chronic diseases, including cardiovascular disease and several forms of cancer. Future studies in other populations using these and other forms of opioids are urgently needed. </w:t>
      </w:r>
    </w:p>
    <w:p w:rsidR="00455620" w:rsidRDefault="00455620" w:rsidP="00455620">
      <w:pPr>
        <w:spacing w:after="0" w:line="480" w:lineRule="auto"/>
        <w:rPr>
          <w:rFonts w:asciiTheme="majorBidi" w:eastAsia="FreeSerif" w:hAnsiTheme="majorBidi" w:cstheme="majorBidi"/>
          <w:b/>
          <w:bCs/>
          <w:sz w:val="24"/>
          <w:szCs w:val="24"/>
        </w:rPr>
      </w:pPr>
    </w:p>
    <w:p w:rsidR="00AD0352" w:rsidRPr="00455620" w:rsidRDefault="00455620" w:rsidP="00455620">
      <w:r w:rsidRPr="00CC1D0D">
        <w:rPr>
          <w:rFonts w:asciiTheme="majorBidi" w:eastAsia="FreeSerif" w:hAnsiTheme="majorBidi" w:cstheme="majorBidi"/>
          <w:b/>
          <w:bCs/>
          <w:sz w:val="24"/>
          <w:szCs w:val="24"/>
        </w:rPr>
        <w:t>Key Words:</w:t>
      </w:r>
      <w:r>
        <w:rPr>
          <w:rFonts w:asciiTheme="majorBidi" w:eastAsia="FreeSerif" w:hAnsiTheme="majorBidi" w:cstheme="majorBidi"/>
          <w:sz w:val="24"/>
          <w:szCs w:val="24"/>
        </w:rPr>
        <w:t xml:space="preserve"> opium, opioids, cardiovascular, stroke, cancer, cohort</w:t>
      </w:r>
    </w:p>
    <w:sectPr w:rsidR="00AD0352" w:rsidRPr="00455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eeSerif">
    <w:altName w:val="Malgun Gothic"/>
    <w:panose1 w:val="00000000000000000000"/>
    <w:charset w:val="81"/>
    <w:family w:val="auto"/>
    <w:notTrueType/>
    <w:pitch w:val="default"/>
    <w:sig w:usb0="00000000"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AA1053"/>
    <w:multiLevelType w:val="hybridMultilevel"/>
    <w:tmpl w:val="7950935C"/>
    <w:lvl w:ilvl="0" w:tplc="F886EC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20B"/>
    <w:rsid w:val="00455620"/>
    <w:rsid w:val="00AD0352"/>
    <w:rsid w:val="00D672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4A4B4-A492-441E-943A-7B777982F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6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620"/>
    <w:pPr>
      <w:spacing w:before="100" w:beforeAutospacing="1" w:after="100" w:afterAutospacing="1" w:line="240" w:lineRule="auto"/>
      <w:ind w:left="720" w:hanging="360"/>
      <w:contextualSpacing/>
    </w:pPr>
  </w:style>
  <w:style w:type="character" w:styleId="Hyperlink">
    <w:name w:val="Hyperlink"/>
    <w:basedOn w:val="DefaultParagraphFont"/>
    <w:uiPriority w:val="99"/>
    <w:unhideWhenUsed/>
    <w:rsid w:val="004556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dc:creator>
  <cp:keywords/>
  <dc:description/>
  <cp:lastModifiedBy>Ramin</cp:lastModifiedBy>
  <cp:revision>1</cp:revision>
  <dcterms:created xsi:type="dcterms:W3CDTF">2018-05-02T18:42:00Z</dcterms:created>
  <dcterms:modified xsi:type="dcterms:W3CDTF">2018-05-03T05:42:00Z</dcterms:modified>
</cp:coreProperties>
</file>