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F8E" w:rsidRDefault="00CC0F8E" w:rsidP="00CC0F8E">
      <w:pPr>
        <w:pStyle w:val="CorpsA"/>
        <w:spacing w:line="480" w:lineRule="auto"/>
        <w:jc w:val="center"/>
        <w:rPr>
          <w:rFonts w:ascii="Times New Roman" w:eastAsia="Times New Roman" w:hAnsi="Times New Roman" w:cs="Times New Roman"/>
          <w:b/>
          <w:bCs/>
          <w:sz w:val="24"/>
          <w:szCs w:val="24"/>
          <w:lang w:val="en-US"/>
        </w:rPr>
      </w:pPr>
      <w:r>
        <w:rPr>
          <w:rFonts w:ascii="Times New Roman" w:hAnsi="Times New Roman"/>
          <w:b/>
          <w:bCs/>
          <w:sz w:val="24"/>
          <w:szCs w:val="24"/>
          <w:lang w:val="en-US"/>
        </w:rPr>
        <w:t>Does the relationship between gambling motives, cognitive distortions, emotional states and gambling severity differs according to type of game played?</w:t>
      </w:r>
    </w:p>
    <w:p w:rsidR="00CC0F8E" w:rsidRDefault="00CC0F8E" w:rsidP="00CC0F8E">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566"/>
        </w:tabs>
        <w:spacing w:after="160" w:line="360" w:lineRule="auto"/>
        <w:rPr>
          <w:rFonts w:ascii="Times New Roman" w:eastAsia="Times New Roman" w:hAnsi="Times New Roman" w:cs="Times New Roman"/>
          <w:sz w:val="24"/>
          <w:szCs w:val="24"/>
          <w:vertAlign w:val="superscript"/>
        </w:rPr>
      </w:pPr>
      <w:r>
        <w:rPr>
          <w:rFonts w:ascii="Times New Roman" w:hAnsi="Times New Roman"/>
          <w:sz w:val="24"/>
          <w:szCs w:val="24"/>
        </w:rPr>
        <w:t xml:space="preserve">Isabelle </w:t>
      </w:r>
      <w:proofErr w:type="spellStart"/>
      <w:r>
        <w:rPr>
          <w:rFonts w:ascii="Times New Roman" w:hAnsi="Times New Roman"/>
          <w:sz w:val="24"/>
          <w:szCs w:val="24"/>
        </w:rPr>
        <w:t>Varescon</w:t>
      </w:r>
      <w:proofErr w:type="spellEnd"/>
      <w:r>
        <w:rPr>
          <w:rFonts w:ascii="Times New Roman" w:hAnsi="Times New Roman"/>
          <w:sz w:val="24"/>
          <w:szCs w:val="24"/>
        </w:rPr>
        <w:t xml:space="preserve">, </w:t>
      </w:r>
      <w:r>
        <w:rPr>
          <w:rFonts w:ascii="Times New Roman" w:hAnsi="Times New Roman"/>
          <w:sz w:val="24"/>
          <w:szCs w:val="24"/>
        </w:rPr>
        <w:t>Sasha Mathieu, Servane Barrault, Paul Brunault</w:t>
      </w:r>
      <w:bookmarkStart w:id="0" w:name="_GoBack"/>
      <w:bookmarkEnd w:id="0"/>
      <w:r>
        <w:rPr>
          <w:rFonts w:ascii="Times New Roman" w:hAnsi="Times New Roman"/>
          <w:sz w:val="24"/>
          <w:szCs w:val="24"/>
        </w:rPr>
        <w:t xml:space="preserve"> </w:t>
      </w:r>
    </w:p>
    <w:p w:rsidR="00CC0F8E" w:rsidRPr="00CC0F8E" w:rsidRDefault="00CC0F8E" w:rsidP="00CC0F8E">
      <w:pPr>
        <w:pStyle w:val="CorpsA"/>
        <w:spacing w:line="480" w:lineRule="auto"/>
        <w:jc w:val="both"/>
        <w:rPr>
          <w:rFonts w:ascii="Times New Roman" w:hAnsi="Times New Roman"/>
          <w:b/>
          <w:bCs/>
          <w:sz w:val="24"/>
          <w:szCs w:val="24"/>
        </w:rPr>
      </w:pPr>
    </w:p>
    <w:p w:rsidR="00CC0F8E" w:rsidRDefault="00CC0F8E" w:rsidP="00CC0F8E">
      <w:pPr>
        <w:pStyle w:val="CorpsA"/>
        <w:spacing w:line="480" w:lineRule="auto"/>
        <w:jc w:val="both"/>
        <w:rPr>
          <w:rFonts w:ascii="Times New Roman" w:eastAsia="Times New Roman" w:hAnsi="Times New Roman" w:cs="Times New Roman"/>
          <w:b/>
          <w:bCs/>
          <w:sz w:val="24"/>
          <w:szCs w:val="24"/>
          <w:lang w:val="en-US"/>
        </w:rPr>
      </w:pPr>
      <w:r>
        <w:rPr>
          <w:rFonts w:ascii="Times New Roman" w:hAnsi="Times New Roman"/>
          <w:b/>
          <w:bCs/>
          <w:sz w:val="24"/>
          <w:szCs w:val="24"/>
          <w:lang w:val="en-US"/>
        </w:rPr>
        <w:t xml:space="preserve">Abstract </w:t>
      </w:r>
    </w:p>
    <w:p w:rsidR="00CC0F8E" w:rsidRDefault="00CC0F8E" w:rsidP="00CC0F8E">
      <w:pPr>
        <w:pStyle w:val="CorpsA"/>
        <w:spacing w:line="480" w:lineRule="auto"/>
        <w:jc w:val="both"/>
        <w:rPr>
          <w:rFonts w:ascii="Times New Roman" w:eastAsia="Times New Roman" w:hAnsi="Times New Roman" w:cs="Times New Roman"/>
          <w:sz w:val="24"/>
          <w:szCs w:val="24"/>
          <w:lang w:val="en-US"/>
        </w:rPr>
      </w:pPr>
      <w:r>
        <w:rPr>
          <w:rFonts w:ascii="Times New Roman" w:hAnsi="Times New Roman"/>
          <w:i/>
          <w:iCs/>
          <w:sz w:val="24"/>
          <w:szCs w:val="24"/>
          <w:lang w:val="en-US"/>
        </w:rPr>
        <w:t>Background and aims:</w:t>
      </w:r>
      <w:r>
        <w:rPr>
          <w:rFonts w:ascii="Times New Roman" w:hAnsi="Times New Roman"/>
          <w:sz w:val="24"/>
          <w:szCs w:val="24"/>
          <w:lang w:val="en-US"/>
        </w:rPr>
        <w:t xml:space="preserve"> While the literature indicates that gamblers present different motivational, cognitive and emotional profiles depending on the type of game played, few studies to date have examine these variables in skill gamblers versus in non-exclusive skill gamblers. Thus, this study aimed to compare the relationship between gambling motives, cognitive distortions, negative emotional states and gambling severity both in skill and mixed gamblers (both skill games and games of luck). </w:t>
      </w:r>
    </w:p>
    <w:p w:rsidR="00CC0F8E" w:rsidRDefault="00CC0F8E" w:rsidP="00CC0F8E">
      <w:pPr>
        <w:pStyle w:val="CorpsA"/>
        <w:spacing w:line="480" w:lineRule="auto"/>
        <w:jc w:val="both"/>
        <w:rPr>
          <w:rFonts w:ascii="Times New Roman" w:eastAsia="Times New Roman" w:hAnsi="Times New Roman" w:cs="Times New Roman"/>
          <w:sz w:val="24"/>
          <w:szCs w:val="24"/>
          <w:lang w:val="en-US"/>
        </w:rPr>
      </w:pPr>
      <w:r>
        <w:rPr>
          <w:rFonts w:ascii="Times New Roman" w:hAnsi="Times New Roman"/>
          <w:i/>
          <w:iCs/>
          <w:sz w:val="24"/>
          <w:szCs w:val="24"/>
          <w:lang w:val="en-US"/>
        </w:rPr>
        <w:t>Methods:</w:t>
      </w:r>
      <w:r>
        <w:rPr>
          <w:rFonts w:ascii="Times New Roman" w:hAnsi="Times New Roman"/>
          <w:sz w:val="24"/>
          <w:szCs w:val="24"/>
          <w:lang w:val="en-US"/>
        </w:rPr>
        <w:t xml:space="preserve"> </w:t>
      </w:r>
      <w:proofErr w:type="gramStart"/>
      <w:r>
        <w:rPr>
          <w:rFonts w:ascii="Times New Roman" w:hAnsi="Times New Roman"/>
          <w:sz w:val="24"/>
          <w:szCs w:val="24"/>
          <w:lang w:val="en-US"/>
        </w:rPr>
        <w:t>A total of 291</w:t>
      </w:r>
      <w:proofErr w:type="gramEnd"/>
      <w:r>
        <w:rPr>
          <w:rFonts w:ascii="Times New Roman" w:hAnsi="Times New Roman"/>
          <w:sz w:val="24"/>
          <w:szCs w:val="24"/>
          <w:lang w:val="en-US"/>
        </w:rPr>
        <w:t xml:space="preserve"> regular male gamblers (229 skill gamblers and 62 mixed gamblers) were recruited and assessed for gambling severity using the South Oaks Gambling Screen, gambling motives using the Gambling Motives Questionnaire-Financial, cognitive distortions using the Gambling-Related Cognition Scale and anxiety and depressive symptoms using the Hospital Anxiety and Depression scale. Multiple regressions by blocks of variables </w:t>
      </w:r>
      <w:proofErr w:type="gramStart"/>
      <w:r>
        <w:rPr>
          <w:rFonts w:ascii="Times New Roman" w:hAnsi="Times New Roman"/>
          <w:sz w:val="24"/>
          <w:szCs w:val="24"/>
          <w:lang w:val="en-US"/>
        </w:rPr>
        <w:t>were conducted</w:t>
      </w:r>
      <w:proofErr w:type="gramEnd"/>
      <w:r>
        <w:rPr>
          <w:rFonts w:ascii="Times New Roman" w:hAnsi="Times New Roman"/>
          <w:sz w:val="24"/>
          <w:szCs w:val="24"/>
          <w:lang w:val="en-US"/>
        </w:rPr>
        <w:t xml:space="preserve"> to verify if the relationship between these variables is different according to the type of game played. </w:t>
      </w:r>
    </w:p>
    <w:p w:rsidR="00CC0F8E" w:rsidRDefault="00CC0F8E" w:rsidP="00CC0F8E">
      <w:pPr>
        <w:pStyle w:val="CorpsA"/>
        <w:spacing w:line="480" w:lineRule="auto"/>
        <w:jc w:val="both"/>
        <w:rPr>
          <w:rFonts w:ascii="Times New Roman" w:eastAsia="Times New Roman" w:hAnsi="Times New Roman" w:cs="Times New Roman"/>
          <w:sz w:val="24"/>
          <w:szCs w:val="24"/>
          <w:lang w:val="en-US"/>
        </w:rPr>
      </w:pPr>
      <w:r>
        <w:rPr>
          <w:rFonts w:ascii="Times New Roman" w:hAnsi="Times New Roman"/>
          <w:i/>
          <w:iCs/>
          <w:sz w:val="24"/>
          <w:szCs w:val="24"/>
          <w:lang w:val="en-US"/>
        </w:rPr>
        <w:t>Results:</w:t>
      </w:r>
      <w:r>
        <w:rPr>
          <w:rFonts w:ascii="Times New Roman" w:hAnsi="Times New Roman"/>
          <w:sz w:val="24"/>
          <w:szCs w:val="24"/>
          <w:lang w:val="en-US"/>
        </w:rPr>
        <w:t xml:space="preserve"> Multiple regressions analysis have shown that mixed gamblers presented an emotional vulnerability that skill gamblers do not seem to express. These results suggest that anxiety and depression linked with coping motives have been conducted these gamblers to experiment gambling activity and continue this practice problematically due to their negative emotional states and the need to escape them. </w:t>
      </w:r>
    </w:p>
    <w:p w:rsidR="00CC0F8E" w:rsidRDefault="00CC0F8E" w:rsidP="00CC0F8E">
      <w:pPr>
        <w:pStyle w:val="CorpsA"/>
        <w:spacing w:line="480" w:lineRule="auto"/>
        <w:jc w:val="both"/>
        <w:rPr>
          <w:rFonts w:ascii="Times New Roman" w:eastAsia="Times New Roman" w:hAnsi="Times New Roman" w:cs="Times New Roman"/>
          <w:sz w:val="24"/>
          <w:szCs w:val="24"/>
          <w:lang w:val="en-US"/>
        </w:rPr>
      </w:pPr>
      <w:r>
        <w:rPr>
          <w:rFonts w:ascii="Times New Roman" w:hAnsi="Times New Roman"/>
          <w:i/>
          <w:iCs/>
          <w:sz w:val="24"/>
          <w:szCs w:val="24"/>
          <w:lang w:val="en-US"/>
        </w:rPr>
        <w:lastRenderedPageBreak/>
        <w:t>Discussion and conclusions:</w:t>
      </w:r>
      <w:r>
        <w:rPr>
          <w:rFonts w:ascii="Times New Roman" w:hAnsi="Times New Roman"/>
          <w:sz w:val="24"/>
          <w:szCs w:val="24"/>
          <w:lang w:val="en-US"/>
        </w:rPr>
        <w:t xml:space="preserve"> The type of game played </w:t>
      </w:r>
      <w:proofErr w:type="gramStart"/>
      <w:r>
        <w:rPr>
          <w:rFonts w:ascii="Times New Roman" w:hAnsi="Times New Roman"/>
          <w:sz w:val="24"/>
          <w:szCs w:val="24"/>
          <w:lang w:val="en-US"/>
        </w:rPr>
        <w:t>should be taken</w:t>
      </w:r>
      <w:proofErr w:type="gramEnd"/>
      <w:r>
        <w:rPr>
          <w:rFonts w:ascii="Times New Roman" w:hAnsi="Times New Roman"/>
          <w:sz w:val="24"/>
          <w:szCs w:val="24"/>
          <w:lang w:val="en-US"/>
        </w:rPr>
        <w:t xml:space="preserve"> into consideration in clinical interventions, especially because gamblers seem to present different profiles according to whether they practice exclusively skill games or have a mixed game practice. </w:t>
      </w:r>
    </w:p>
    <w:p w:rsidR="00C4736E" w:rsidRDefault="00CC0F8E" w:rsidP="00CC0F8E">
      <w:r>
        <w:rPr>
          <w:b/>
          <w:bCs/>
        </w:rPr>
        <w:t>Keywords:</w:t>
      </w:r>
      <w:r>
        <w:t xml:space="preserve"> gambling motives, cognitive distortions, anxiety, depression, gambling severity.</w:t>
      </w:r>
    </w:p>
    <w:sectPr w:rsidR="00C473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F8E"/>
    <w:rsid w:val="00C4736E"/>
    <w:rsid w:val="00CC0F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0D30E"/>
  <w15:chartTrackingRefBased/>
  <w15:docId w15:val="{598DE2A6-AEFB-43FA-9444-AEBFA8D2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C0F8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A">
    <w:name w:val="Corps A"/>
    <w:rsid w:val="00CC0F8E"/>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315</Words>
  <Characters>1738</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1</cp:revision>
  <dcterms:created xsi:type="dcterms:W3CDTF">2018-09-10T08:36:00Z</dcterms:created>
  <dcterms:modified xsi:type="dcterms:W3CDTF">2018-09-10T08:39:00Z</dcterms:modified>
</cp:coreProperties>
</file>