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F539B03" w14:textId="77777777" w:rsidR="002C0F2B" w:rsidRPr="00104C56" w:rsidRDefault="002C0F2B" w:rsidP="001F414A">
      <w:pPr>
        <w:jc w:val="both"/>
        <w:rPr>
          <w:lang w:val="en-GB"/>
        </w:rPr>
      </w:pPr>
      <w:r w:rsidRPr="00104C56">
        <w:rPr>
          <w:lang w:val="en-GB"/>
        </w:rPr>
        <w:t xml:space="preserve">                                                                                                                       </w:t>
      </w:r>
    </w:p>
    <w:p w14:paraId="756EA811" w14:textId="77777777" w:rsidR="00104C56" w:rsidRDefault="00104C56" w:rsidP="00AC3BCD">
      <w:pPr>
        <w:rPr>
          <w:rFonts w:eastAsia="MS PGothic"/>
          <w:b/>
          <w:color w:val="000000"/>
        </w:rPr>
      </w:pPr>
    </w:p>
    <w:p w14:paraId="313281CC" w14:textId="77777777" w:rsidR="00104C56" w:rsidRDefault="00104C56" w:rsidP="00AC3BCD">
      <w:pPr>
        <w:rPr>
          <w:rFonts w:eastAsia="MS PGothic"/>
          <w:b/>
          <w:color w:val="000000"/>
        </w:rPr>
      </w:pPr>
    </w:p>
    <w:p w14:paraId="79AA3F0E" w14:textId="77777777" w:rsidR="00104C56" w:rsidRDefault="00104C56" w:rsidP="00AC3BCD">
      <w:pPr>
        <w:rPr>
          <w:rFonts w:eastAsia="MS PGothic"/>
          <w:b/>
          <w:color w:val="000000"/>
        </w:rPr>
      </w:pPr>
    </w:p>
    <w:p w14:paraId="1341F506" w14:textId="77777777" w:rsidR="00AC3BCD" w:rsidRPr="00104C56" w:rsidRDefault="00104C56" w:rsidP="00AC3BCD">
      <w:pPr>
        <w:rPr>
          <w:rFonts w:eastAsia="MS PGothic"/>
          <w:b/>
          <w:color w:val="000000"/>
        </w:rPr>
      </w:pPr>
      <w:r>
        <w:rPr>
          <w:rFonts w:eastAsia="MS PGothic"/>
          <w:b/>
          <w:color w:val="000000"/>
        </w:rPr>
        <w:t>Presentation on:</w:t>
      </w:r>
    </w:p>
    <w:p w14:paraId="6461A13F" w14:textId="77777777" w:rsidR="00F82850" w:rsidRPr="00A131EF" w:rsidRDefault="00AC3BCD" w:rsidP="00F82850">
      <w:pPr>
        <w:jc w:val="center"/>
        <w:rPr>
          <w:rFonts w:asciiTheme="minorHAnsi" w:hAnsiTheme="minorHAnsi"/>
          <w:b/>
          <w:lang w:val="en-GB"/>
        </w:rPr>
      </w:pPr>
      <w:r w:rsidRPr="00104C56">
        <w:rPr>
          <w:rFonts w:eastAsia="MS PGothic" w:hAnsi="Arial"/>
          <w:color w:val="000000"/>
        </w:rPr>
        <w:br/>
      </w:r>
      <w:r w:rsidR="00F82850" w:rsidRPr="00A131EF">
        <w:rPr>
          <w:rFonts w:asciiTheme="minorHAnsi" w:hAnsiTheme="minorHAnsi"/>
          <w:b/>
        </w:rPr>
        <w:t>Generation of long acting therapies</w:t>
      </w:r>
      <w:r w:rsidR="00F82850" w:rsidRPr="00A131EF">
        <w:rPr>
          <w:rFonts w:asciiTheme="minorHAnsi" w:hAnsiTheme="minorHAnsi"/>
          <w:b/>
          <w:shd w:val="clear" w:color="auto" w:fill="FFFFFF"/>
          <w:lang w:val="en-GB"/>
        </w:rPr>
        <w:t xml:space="preserve"> using glycosylated linkers</w:t>
      </w:r>
    </w:p>
    <w:p w14:paraId="1073E553" w14:textId="77777777" w:rsidR="00F82850" w:rsidRDefault="00F82850" w:rsidP="00F82850">
      <w:pPr>
        <w:jc w:val="center"/>
        <w:rPr>
          <w:rFonts w:asciiTheme="minorHAnsi" w:hAnsiTheme="minorHAnsi"/>
          <w:b/>
        </w:rPr>
      </w:pPr>
      <w:r w:rsidRPr="00A131EF">
        <w:rPr>
          <w:rFonts w:asciiTheme="minorHAnsi" w:hAnsiTheme="minorHAnsi"/>
          <w:b/>
        </w:rPr>
        <w:t>Author: Abdulrahman Alshehri, R.J.Ross &amp; I.R.Wilkinson</w:t>
      </w:r>
    </w:p>
    <w:p w14:paraId="49316928" w14:textId="77777777" w:rsidR="00F82850" w:rsidRPr="00A131EF" w:rsidRDefault="00F82850" w:rsidP="00F82850">
      <w:pPr>
        <w:widowControl w:val="0"/>
        <w:autoSpaceDE w:val="0"/>
        <w:autoSpaceDN w:val="0"/>
        <w:adjustRightInd w:val="0"/>
        <w:spacing w:after="240"/>
        <w:jc w:val="both"/>
        <w:rPr>
          <w:rFonts w:asciiTheme="minorHAnsi" w:eastAsia="Cambria" w:hAnsiTheme="minorHAnsi"/>
          <w:sz w:val="22"/>
          <w:szCs w:val="22"/>
        </w:rPr>
      </w:pPr>
      <w:r w:rsidRPr="00A131EF">
        <w:rPr>
          <w:rFonts w:asciiTheme="minorHAnsi" w:hAnsiTheme="minorHAnsi"/>
          <w:b/>
          <w:color w:val="000000"/>
          <w:sz w:val="22"/>
          <w:szCs w:val="22"/>
          <w:lang w:eastAsia="en-GB"/>
        </w:rPr>
        <w:t xml:space="preserve">Rationale: </w:t>
      </w:r>
      <w:r w:rsidRPr="00A131EF">
        <w:rPr>
          <w:rFonts w:asciiTheme="minorHAnsi" w:eastAsiaTheme="minorEastAsia" w:hAnsiTheme="minorHAnsi" w:cs="Times"/>
          <w:sz w:val="22"/>
          <w:szCs w:val="22"/>
        </w:rPr>
        <w:t xml:space="preserve">The current therapeutic drugs such as, growth hormone (GH), </w:t>
      </w:r>
      <w:r w:rsidRPr="00A131EF">
        <w:rPr>
          <w:rFonts w:asciiTheme="minorHAnsi" w:hAnsiTheme="minorHAnsi"/>
          <w:sz w:val="22"/>
          <w:szCs w:val="22"/>
        </w:rPr>
        <w:t xml:space="preserve">granulocyte colony-stimulating factor (GCSF) </w:t>
      </w:r>
      <w:r w:rsidRPr="00A131EF">
        <w:rPr>
          <w:rFonts w:asciiTheme="minorHAnsi" w:eastAsiaTheme="minorEastAsia" w:hAnsiTheme="minorHAnsi" w:cs="Times"/>
          <w:sz w:val="22"/>
          <w:szCs w:val="22"/>
        </w:rPr>
        <w:t xml:space="preserve">and leptin require once-daily injections, which are inconvenient and expensive. Therefore, </w:t>
      </w:r>
      <w:r w:rsidRPr="00A131EF">
        <w:rPr>
          <w:rFonts w:asciiTheme="minorHAnsi" w:hAnsiTheme="minorHAnsi"/>
          <w:sz w:val="22"/>
          <w:szCs w:val="22"/>
        </w:rPr>
        <w:t xml:space="preserve">a number of approaches to reducing therapeutic regimens clearance have been tried mainly through conjugation with another moiety. One such technology already being employed is PEGylation; however </w:t>
      </w:r>
      <w:r w:rsidRPr="00A131EF">
        <w:rPr>
          <w:rFonts w:asciiTheme="minorHAnsi" w:eastAsia="Cambria" w:hAnsiTheme="minorHAnsi"/>
          <w:sz w:val="22"/>
          <w:szCs w:val="22"/>
          <w:lang w:eastAsia="en-GB"/>
        </w:rPr>
        <w:t xml:space="preserve">this has been shown to be non-biodegradable and toxic. </w:t>
      </w:r>
      <w:r w:rsidRPr="00A131EF">
        <w:rPr>
          <w:rFonts w:ascii="Cambria" w:eastAsia="MS Mincho" w:hAnsi="Cambria"/>
          <w:sz w:val="22"/>
          <w:szCs w:val="22"/>
        </w:rPr>
        <w:t xml:space="preserve">A previous study by Asterion has shown that the </w:t>
      </w:r>
      <w:r w:rsidRPr="00A131EF">
        <w:rPr>
          <w:rFonts w:asciiTheme="minorHAnsi" w:hAnsiTheme="minorHAnsi"/>
          <w:sz w:val="22"/>
          <w:szCs w:val="22"/>
          <w:shd w:val="clear" w:color="auto" w:fill="FFFFFF"/>
        </w:rPr>
        <w:t xml:space="preserve">use of glycosylated-linkers between two GH ligands to create protein-tandems resulted in their glycosylation and an increased </w:t>
      </w:r>
      <w:r w:rsidRPr="00A131EF">
        <w:rPr>
          <w:rFonts w:asciiTheme="minorHAnsi" w:hAnsiTheme="minorHAnsi"/>
          <w:sz w:val="22"/>
          <w:szCs w:val="22"/>
        </w:rPr>
        <w:t>molecular weight (</w:t>
      </w:r>
      <w:r w:rsidRPr="00A131EF">
        <w:rPr>
          <w:rFonts w:asciiTheme="minorHAnsi" w:hAnsiTheme="minorHAnsi"/>
          <w:sz w:val="22"/>
          <w:szCs w:val="22"/>
          <w:shd w:val="clear" w:color="auto" w:fill="FFFFFF"/>
        </w:rPr>
        <w:t>MW) whilst maintaining biological activity.</w:t>
      </w:r>
      <w:r w:rsidRPr="00A131EF">
        <w:rPr>
          <w:rFonts w:asciiTheme="minorHAnsi" w:eastAsia="Cambria" w:hAnsiTheme="minorHAnsi"/>
          <w:sz w:val="22"/>
          <w:szCs w:val="22"/>
        </w:rPr>
        <w:t xml:space="preserve"> The use of this technology using GCSF as an example will be presented, but can be easily applied to other molecules such as leptin.</w:t>
      </w:r>
    </w:p>
    <w:p w14:paraId="079C12BB" w14:textId="77777777" w:rsidR="00F82850" w:rsidRPr="00A131EF" w:rsidRDefault="00F82850" w:rsidP="00F82850">
      <w:pPr>
        <w:widowControl w:val="0"/>
        <w:autoSpaceDE w:val="0"/>
        <w:autoSpaceDN w:val="0"/>
        <w:adjustRightInd w:val="0"/>
        <w:spacing w:after="240"/>
        <w:jc w:val="both"/>
        <w:rPr>
          <w:rFonts w:asciiTheme="minorHAnsi" w:eastAsia="Cambria" w:hAnsiTheme="minorHAnsi"/>
          <w:sz w:val="22"/>
          <w:szCs w:val="22"/>
        </w:rPr>
      </w:pPr>
      <w:r w:rsidRPr="00A131EF">
        <w:rPr>
          <w:rFonts w:asciiTheme="minorHAnsi" w:hAnsiTheme="minorHAnsi"/>
          <w:b/>
          <w:sz w:val="22"/>
          <w:szCs w:val="22"/>
        </w:rPr>
        <w:t>Hypothesis:</w:t>
      </w:r>
      <w:r w:rsidRPr="00A131EF">
        <w:rPr>
          <w:rFonts w:asciiTheme="minorHAnsi" w:hAnsiTheme="minorHAnsi"/>
          <w:sz w:val="22"/>
          <w:szCs w:val="22"/>
        </w:rPr>
        <w:t xml:space="preserve">  The incorporation of variable glycosylated linkers between two GCSF ligands will create a construct with high molecular weight and protected from proteolysis resulting in reduced clearance </w:t>
      </w:r>
      <w:r w:rsidRPr="00A131EF">
        <w:rPr>
          <w:rFonts w:asciiTheme="minorHAnsi" w:eastAsia="Cambria" w:hAnsiTheme="minorHAnsi"/>
          <w:sz w:val="22"/>
          <w:szCs w:val="22"/>
        </w:rPr>
        <w:t>with out blocking bioactivity</w:t>
      </w:r>
      <w:r w:rsidRPr="00A131EF">
        <w:rPr>
          <w:rFonts w:asciiTheme="minorHAnsi" w:hAnsiTheme="minorHAnsi"/>
          <w:sz w:val="22"/>
          <w:szCs w:val="22"/>
        </w:rPr>
        <w:t xml:space="preserve">. </w:t>
      </w:r>
    </w:p>
    <w:p w14:paraId="09873254" w14:textId="77777777" w:rsidR="00F82850" w:rsidRPr="00A131EF" w:rsidRDefault="00F82850" w:rsidP="00F82850">
      <w:pPr>
        <w:widowControl w:val="0"/>
        <w:autoSpaceDE w:val="0"/>
        <w:autoSpaceDN w:val="0"/>
        <w:adjustRightInd w:val="0"/>
        <w:spacing w:after="240"/>
        <w:jc w:val="both"/>
        <w:rPr>
          <w:rFonts w:asciiTheme="minorHAnsi" w:eastAsia="MS Mincho" w:hAnsiTheme="minorHAnsi"/>
          <w:bCs/>
          <w:sz w:val="22"/>
          <w:szCs w:val="22"/>
        </w:rPr>
      </w:pPr>
      <w:r w:rsidRPr="00A131EF">
        <w:rPr>
          <w:rFonts w:asciiTheme="minorHAnsi" w:hAnsiTheme="minorHAnsi"/>
          <w:b/>
          <w:color w:val="000000"/>
          <w:sz w:val="22"/>
          <w:szCs w:val="22"/>
          <w:lang w:eastAsia="en-GB"/>
        </w:rPr>
        <w:t>Methodology:</w:t>
      </w:r>
      <w:r w:rsidRPr="00A131EF">
        <w:rPr>
          <w:rFonts w:asciiTheme="minorHAnsi" w:hAnsiTheme="minorHAnsi"/>
          <w:color w:val="000000"/>
          <w:sz w:val="22"/>
          <w:szCs w:val="22"/>
          <w:lang w:eastAsia="en-GB"/>
        </w:rPr>
        <w:t xml:space="preserve"> </w:t>
      </w:r>
      <w:r w:rsidRPr="00A131EF">
        <w:rPr>
          <w:rFonts w:asciiTheme="minorHAnsi" w:hAnsiTheme="minorHAnsi"/>
          <w:bCs/>
          <w:sz w:val="22"/>
          <w:szCs w:val="22"/>
          <w:lang w:eastAsia="en-GB"/>
        </w:rPr>
        <w:t xml:space="preserve">GCSF </w:t>
      </w:r>
      <w:r w:rsidRPr="00A131EF">
        <w:rPr>
          <w:rFonts w:asciiTheme="minorHAnsi" w:hAnsiTheme="minorHAnsi"/>
          <w:sz w:val="22"/>
          <w:szCs w:val="22"/>
          <w:lang w:eastAsia="en-GB"/>
        </w:rPr>
        <w:t>tandems with linkers containing between 2-8 NAT glycosylation motifs and their respective controls (Q replaces N in the sequence motif NAT</w:t>
      </w:r>
      <w:r w:rsidRPr="00A131EF">
        <w:rPr>
          <w:rFonts w:asciiTheme="minorHAnsi" w:eastAsia="Cambria" w:hAnsiTheme="minorHAnsi"/>
          <w:sz w:val="22"/>
          <w:szCs w:val="22"/>
          <w:lang w:eastAsia="en-GB"/>
        </w:rPr>
        <w:t xml:space="preserve"> so there is no glycosylation</w:t>
      </w:r>
      <w:r w:rsidRPr="00A131EF">
        <w:rPr>
          <w:rFonts w:asciiTheme="minorHAnsi" w:hAnsiTheme="minorHAnsi"/>
          <w:sz w:val="22"/>
          <w:szCs w:val="22"/>
          <w:lang w:eastAsia="en-GB"/>
        </w:rPr>
        <w:t xml:space="preserve">) were cloned, and sequenced. Following expression in Chinese hamster ovary (CHO) cells, expressed protein was analysed by SDS-PAGE to confirm molecular weights. </w:t>
      </w:r>
      <w:r w:rsidRPr="00A131EF">
        <w:rPr>
          <w:rFonts w:asciiTheme="minorHAnsi" w:hAnsiTheme="minorHAnsi"/>
          <w:i/>
          <w:sz w:val="22"/>
          <w:szCs w:val="22"/>
          <w:lang w:eastAsia="en-GB"/>
        </w:rPr>
        <w:t>In vitro</w:t>
      </w:r>
      <w:r w:rsidRPr="00A131EF">
        <w:rPr>
          <w:rFonts w:asciiTheme="minorHAnsi" w:hAnsiTheme="minorHAnsi"/>
          <w:sz w:val="22"/>
          <w:szCs w:val="22"/>
          <w:lang w:eastAsia="en-GB"/>
        </w:rPr>
        <w:t xml:space="preserve"> bioactivity was tested using an AML-193 proliferation assay. </w:t>
      </w:r>
      <w:r w:rsidRPr="00A131EF">
        <w:rPr>
          <w:rFonts w:asciiTheme="minorHAnsi" w:hAnsiTheme="minorHAnsi"/>
          <w:sz w:val="22"/>
          <w:szCs w:val="22"/>
          <w:u w:val="single"/>
          <w:lang w:eastAsia="en-GB"/>
        </w:rPr>
        <w:t>I</w:t>
      </w:r>
      <w:r w:rsidRPr="00A131EF">
        <w:rPr>
          <w:rFonts w:asciiTheme="minorHAnsi" w:hAnsiTheme="minorHAnsi"/>
          <w:sz w:val="22"/>
          <w:szCs w:val="22"/>
          <w:lang w:eastAsia="en-GB"/>
        </w:rPr>
        <w:t xml:space="preserve">mmobilised </w:t>
      </w:r>
      <w:r w:rsidRPr="00A131EF">
        <w:rPr>
          <w:rFonts w:asciiTheme="minorHAnsi" w:hAnsiTheme="minorHAnsi"/>
          <w:sz w:val="22"/>
          <w:szCs w:val="22"/>
          <w:u w:val="single"/>
          <w:lang w:eastAsia="en-GB"/>
        </w:rPr>
        <w:t>M</w:t>
      </w:r>
      <w:r w:rsidRPr="00A131EF">
        <w:rPr>
          <w:rFonts w:asciiTheme="minorHAnsi" w:hAnsiTheme="minorHAnsi"/>
          <w:sz w:val="22"/>
          <w:szCs w:val="22"/>
          <w:lang w:eastAsia="en-GB"/>
        </w:rPr>
        <w:t xml:space="preserve">etal </w:t>
      </w:r>
      <w:r w:rsidRPr="00A131EF">
        <w:rPr>
          <w:rFonts w:asciiTheme="minorHAnsi" w:hAnsiTheme="minorHAnsi"/>
          <w:sz w:val="22"/>
          <w:szCs w:val="22"/>
          <w:u w:val="single"/>
          <w:lang w:eastAsia="en-GB"/>
        </w:rPr>
        <w:t>A</w:t>
      </w:r>
      <w:r w:rsidRPr="00A131EF">
        <w:rPr>
          <w:rFonts w:asciiTheme="minorHAnsi" w:hAnsiTheme="minorHAnsi"/>
          <w:sz w:val="22"/>
          <w:szCs w:val="22"/>
          <w:lang w:eastAsia="en-GB"/>
        </w:rPr>
        <w:t xml:space="preserve">ffinity </w:t>
      </w:r>
      <w:r w:rsidRPr="00A131EF">
        <w:rPr>
          <w:rFonts w:asciiTheme="minorHAnsi" w:hAnsiTheme="minorHAnsi"/>
          <w:sz w:val="22"/>
          <w:szCs w:val="22"/>
          <w:u w:val="single"/>
          <w:lang w:eastAsia="en-GB"/>
        </w:rPr>
        <w:t>C</w:t>
      </w:r>
      <w:r w:rsidRPr="00A131EF">
        <w:rPr>
          <w:rFonts w:asciiTheme="minorHAnsi" w:hAnsiTheme="minorHAnsi"/>
          <w:sz w:val="22"/>
          <w:szCs w:val="22"/>
          <w:lang w:eastAsia="en-GB"/>
        </w:rPr>
        <w:t xml:space="preserve">hromatography (IMAC) </w:t>
      </w:r>
      <w:r w:rsidRPr="00A131EF">
        <w:rPr>
          <w:rFonts w:asciiTheme="minorHAnsi" w:hAnsiTheme="minorHAnsi"/>
          <w:sz w:val="22"/>
          <w:szCs w:val="22"/>
        </w:rPr>
        <w:t xml:space="preserve">was used to purify the protein. </w:t>
      </w:r>
      <w:r w:rsidRPr="00A131EF">
        <w:rPr>
          <w:rFonts w:asciiTheme="minorHAnsi" w:eastAsiaTheme="minorEastAsia" w:hAnsiTheme="minorHAnsi"/>
          <w:bCs/>
          <w:sz w:val="22"/>
          <w:szCs w:val="22"/>
        </w:rPr>
        <w:t xml:space="preserve">Pharmacokinetic and </w:t>
      </w:r>
      <w:r w:rsidRPr="00A131EF">
        <w:rPr>
          <w:rFonts w:asciiTheme="minorHAnsi" w:eastAsiaTheme="minorEastAsia" w:hAnsiTheme="minorHAnsi"/>
          <w:bCs/>
          <w:color w:val="1A1818"/>
          <w:sz w:val="22"/>
          <w:szCs w:val="22"/>
        </w:rPr>
        <w:t>pharmacodynamics properties</w:t>
      </w:r>
      <w:r w:rsidRPr="00A131EF">
        <w:rPr>
          <w:rFonts w:asciiTheme="minorHAnsi" w:eastAsiaTheme="minorEastAsia" w:hAnsiTheme="minorHAnsi"/>
          <w:bCs/>
          <w:sz w:val="22"/>
          <w:szCs w:val="22"/>
        </w:rPr>
        <w:t xml:space="preserve"> of the purified GCSF tandem proteins were measured in normal </w:t>
      </w:r>
      <w:r w:rsidRPr="00A131EF">
        <w:rPr>
          <w:rFonts w:asciiTheme="minorHAnsi" w:hAnsiTheme="minorHAnsi"/>
          <w:sz w:val="22"/>
          <w:szCs w:val="22"/>
        </w:rPr>
        <w:t>Sprague Dawley rats with</w:t>
      </w:r>
      <w:r w:rsidRPr="00A131EF">
        <w:rPr>
          <w:rFonts w:asciiTheme="minorHAnsi" w:eastAsiaTheme="minorEastAsia" w:hAnsiTheme="minorHAnsi"/>
          <w:bCs/>
          <w:sz w:val="22"/>
          <w:szCs w:val="22"/>
        </w:rPr>
        <w:t xml:space="preserve"> full ethical approval.</w:t>
      </w:r>
    </w:p>
    <w:p w14:paraId="22A2824E" w14:textId="77777777" w:rsidR="00F82850" w:rsidRPr="00A131EF" w:rsidRDefault="00F82850" w:rsidP="00F82850">
      <w:pPr>
        <w:widowControl w:val="0"/>
        <w:autoSpaceDE w:val="0"/>
        <w:autoSpaceDN w:val="0"/>
        <w:adjustRightInd w:val="0"/>
        <w:spacing w:after="240"/>
        <w:jc w:val="both"/>
        <w:rPr>
          <w:rFonts w:asciiTheme="minorHAnsi" w:eastAsiaTheme="minorEastAsia" w:hAnsiTheme="minorHAnsi" w:cs="Times"/>
          <w:sz w:val="22"/>
          <w:szCs w:val="22"/>
        </w:rPr>
      </w:pPr>
      <w:r w:rsidRPr="00A131EF">
        <w:rPr>
          <w:rFonts w:asciiTheme="minorHAnsi" w:hAnsiTheme="minorHAnsi"/>
          <w:b/>
          <w:sz w:val="22"/>
          <w:szCs w:val="22"/>
        </w:rPr>
        <w:t>Results:</w:t>
      </w:r>
      <w:r w:rsidRPr="00A131EF">
        <w:rPr>
          <w:rFonts w:asciiTheme="minorHAnsi" w:hAnsiTheme="minorHAnsi"/>
          <w:sz w:val="22"/>
          <w:szCs w:val="22"/>
        </w:rPr>
        <w:t xml:space="preserve"> </w:t>
      </w:r>
      <w:r w:rsidRPr="00A131EF">
        <w:rPr>
          <w:rFonts w:asciiTheme="minorHAnsi" w:hAnsiTheme="minorHAnsi"/>
          <w:sz w:val="22"/>
          <w:szCs w:val="22"/>
          <w:lang w:val="en-GB"/>
        </w:rPr>
        <w:t>Purified glycosylated tandems show increased molecular weight above that of controls when analysed by SDS-PAGE</w:t>
      </w:r>
      <w:r w:rsidRPr="00A131EF">
        <w:rPr>
          <w:rFonts w:asciiTheme="minorHAnsi" w:hAnsiTheme="minorHAnsi"/>
          <w:sz w:val="22"/>
          <w:szCs w:val="22"/>
        </w:rPr>
        <w:t xml:space="preserve">. All GCSF tandems show increased bioactivity in comparison to native GCSF. Following intravenous administration to rats, </w:t>
      </w:r>
      <w:r w:rsidRPr="00A131EF">
        <w:rPr>
          <w:rFonts w:asciiTheme="minorHAnsi" w:eastAsiaTheme="minorEastAsia" w:hAnsiTheme="minorHAnsi" w:cs="Calibri"/>
          <w:sz w:val="22"/>
          <w:szCs w:val="22"/>
        </w:rPr>
        <w:t>GCSF2NAT, GCSF4NAT, GCSF8NAT containing 2, 4 &amp; 8 glycosylation sites respectively and GCSF8QAT (non‐glycosylated GCSF tandem control) showed approximately 3‐fold longer circulating half‐life</w:t>
      </w:r>
      <w:r w:rsidRPr="00A131EF">
        <w:rPr>
          <w:rFonts w:asciiTheme="minorHAnsi" w:eastAsiaTheme="minorEastAsia" w:hAnsiTheme="minorHAnsi" w:cs="Times"/>
          <w:sz w:val="22"/>
          <w:szCs w:val="22"/>
        </w:rPr>
        <w:t xml:space="preserve"> </w:t>
      </w:r>
      <w:r w:rsidRPr="00A131EF">
        <w:rPr>
          <w:rFonts w:asciiTheme="minorHAnsi" w:eastAsiaTheme="minorEastAsia" w:hAnsiTheme="minorHAnsi" w:cs="Calibri"/>
          <w:sz w:val="22"/>
          <w:szCs w:val="22"/>
        </w:rPr>
        <w:t>compared to that reported for the native GCSF (1.79 hours)</w:t>
      </w:r>
      <w:r w:rsidRPr="00A131EF">
        <w:rPr>
          <w:rFonts w:asciiTheme="minorHAnsi" w:eastAsiaTheme="minorEastAsia" w:hAnsiTheme="minorHAnsi" w:cs="Times"/>
          <w:sz w:val="22"/>
          <w:szCs w:val="22"/>
        </w:rPr>
        <w:t xml:space="preserve">. </w:t>
      </w:r>
      <w:r w:rsidRPr="00A131EF">
        <w:rPr>
          <w:rFonts w:asciiTheme="minorHAnsi" w:hAnsiTheme="minorHAnsi"/>
          <w:sz w:val="22"/>
          <w:szCs w:val="22"/>
        </w:rPr>
        <w:t>Both GCSF2NAT and GCSF4NAT show a significant increase in the percentage of neutrophils over controls at 12 hours post injection. This effect however is short lived as the counts at 24+ hours are not significantly different to controls. GCSF8NAT shows an increase in the percentage of neutrophils that is only significant at 48 hours.</w:t>
      </w:r>
    </w:p>
    <w:p w14:paraId="4F6DB03E" w14:textId="77777777" w:rsidR="00F82850" w:rsidRDefault="00F82850" w:rsidP="00F82850">
      <w:pPr>
        <w:jc w:val="both"/>
        <w:rPr>
          <w:rFonts w:asciiTheme="minorHAnsi" w:hAnsiTheme="minorHAnsi"/>
          <w:color w:val="000000"/>
          <w:sz w:val="22"/>
          <w:szCs w:val="22"/>
          <w:lang w:val="en-GB" w:eastAsia="en-GB"/>
        </w:rPr>
      </w:pPr>
      <w:r w:rsidRPr="00A131EF">
        <w:rPr>
          <w:rFonts w:asciiTheme="minorHAnsi" w:hAnsiTheme="minorHAnsi"/>
          <w:b/>
          <w:color w:val="000000"/>
          <w:sz w:val="22"/>
          <w:szCs w:val="22"/>
          <w:lang w:val="en-GB" w:eastAsia="en-GB"/>
        </w:rPr>
        <w:t>Conclusion:</w:t>
      </w:r>
      <w:r w:rsidRPr="00A131EF">
        <w:rPr>
          <w:rFonts w:asciiTheme="minorHAnsi" w:hAnsiTheme="minorHAnsi"/>
          <w:color w:val="000000"/>
          <w:sz w:val="22"/>
          <w:szCs w:val="22"/>
          <w:lang w:val="en-GB" w:eastAsia="en-GB"/>
        </w:rPr>
        <w:t xml:space="preserve"> Results show that the use of glycosylated linkers to generate GCSF tandems results in molecules with increased molecular weight, improved </w:t>
      </w:r>
      <w:r w:rsidRPr="00A131EF">
        <w:rPr>
          <w:rFonts w:asciiTheme="minorHAnsi" w:hAnsiTheme="minorHAnsi"/>
          <w:i/>
          <w:iCs/>
          <w:color w:val="000000"/>
          <w:sz w:val="22"/>
          <w:szCs w:val="22"/>
          <w:lang w:val="en-GB" w:eastAsia="en-GB"/>
        </w:rPr>
        <w:t xml:space="preserve">in vitro </w:t>
      </w:r>
      <w:r w:rsidRPr="00A131EF">
        <w:rPr>
          <w:rFonts w:asciiTheme="minorHAnsi" w:hAnsiTheme="minorHAnsi"/>
          <w:color w:val="000000"/>
          <w:sz w:val="22"/>
          <w:szCs w:val="22"/>
          <w:lang w:val="en-GB" w:eastAsia="en-GB"/>
        </w:rPr>
        <w:t>bioactivity, longer circulating half-lives and enhanced neutrophilic population when compared to both native GCSF and the non-glycosylated tandem protein.</w:t>
      </w:r>
    </w:p>
    <w:p w14:paraId="3E0F266C" w14:textId="77777777" w:rsidR="00F82850" w:rsidRDefault="00F82850" w:rsidP="00F82850">
      <w:pPr>
        <w:rPr>
          <w:b/>
        </w:rPr>
      </w:pPr>
    </w:p>
    <w:p w14:paraId="6641C64A" w14:textId="77777777" w:rsidR="00F82850" w:rsidRDefault="00F82850" w:rsidP="00F82850">
      <w:pPr>
        <w:rPr>
          <w:b/>
        </w:rPr>
      </w:pPr>
    </w:p>
    <w:p w14:paraId="0460E28C" w14:textId="77777777" w:rsidR="00AC3BCD" w:rsidRPr="00104C56" w:rsidRDefault="00AC3BCD" w:rsidP="00F82850">
      <w:pPr>
        <w:rPr>
          <w:b/>
        </w:rPr>
      </w:pPr>
      <w:r w:rsidRPr="00104C56">
        <w:rPr>
          <w:b/>
        </w:rPr>
        <w:t>Biography</w:t>
      </w:r>
    </w:p>
    <w:p w14:paraId="13DFCA49" w14:textId="77777777" w:rsidR="00AC3BCD" w:rsidRPr="00104C56" w:rsidRDefault="00AC3BCD" w:rsidP="00AC3BCD">
      <w:pPr>
        <w:jc w:val="both"/>
        <w:rPr>
          <w:b/>
        </w:rPr>
      </w:pPr>
    </w:p>
    <w:p w14:paraId="0B60198E" w14:textId="77777777" w:rsidR="00104C56" w:rsidRDefault="00F82850" w:rsidP="00104C56">
      <w:pPr>
        <w:ind w:firstLine="708"/>
        <w:jc w:val="both"/>
      </w:pPr>
      <w:r w:rsidRPr="00C838F4">
        <w:rPr>
          <w:rFonts w:asciiTheme="minorHAnsi" w:hAnsiTheme="minorHAnsi"/>
          <w:noProof/>
        </w:rPr>
        <w:t xml:space="preserve">Abdulrahman Alshehri </w:t>
      </w:r>
      <w:r>
        <w:rPr>
          <w:rFonts w:asciiTheme="minorHAnsi" w:hAnsiTheme="minorHAnsi"/>
          <w:noProof/>
        </w:rPr>
        <w:t>(</w:t>
      </w:r>
      <w:hyperlink r:id="rId9" w:history="1">
        <w:r w:rsidRPr="001E55C2">
          <w:rPr>
            <w:rStyle w:val="Hyperlink"/>
            <w:rFonts w:asciiTheme="minorHAnsi" w:hAnsiTheme="minorHAnsi"/>
            <w:noProof/>
          </w:rPr>
          <w:t>Boseit@hotmail.com</w:t>
        </w:r>
      </w:hyperlink>
      <w:r>
        <w:rPr>
          <w:rFonts w:asciiTheme="minorHAnsi" w:hAnsiTheme="minorHAnsi"/>
          <w:noProof/>
        </w:rPr>
        <w:t xml:space="preserve">) </w:t>
      </w:r>
      <w:r w:rsidRPr="00C838F4">
        <w:rPr>
          <w:rFonts w:asciiTheme="minorHAnsi" w:hAnsiTheme="minorHAnsi"/>
          <w:noProof/>
        </w:rPr>
        <w:t>working at security Forces Hospital, Riyadh, Saudi Arabia for 12 years. I did my Phd at sheffield University, UK. I have been working in creating long acting therapies using different stratigies such as, glycosylated linkers. Using multiple techniquies like PCR, gene cloning, cell culture, pharmacodynamic and pharmacokinetic to generate these therapies.</w:t>
      </w:r>
      <w:r>
        <w:rPr>
          <w:rFonts w:asciiTheme="minorHAnsi" w:hAnsiTheme="minorHAnsi"/>
          <w:noProof/>
        </w:rPr>
        <w:t xml:space="preserve"> I have awarded the best research in generation of long acting GCSF at Society for Endocrinology in 2015.Recently, I have puplished a book in generation of long acting therapies using glycosylated linkers at Scholar’s press publishing group.</w:t>
      </w:r>
    </w:p>
    <w:p w14:paraId="00C1178F" w14:textId="77777777" w:rsidR="00104C56" w:rsidRDefault="00104C56" w:rsidP="00AC3BCD">
      <w:pPr>
        <w:autoSpaceDE w:val="0"/>
        <w:autoSpaceDN w:val="0"/>
        <w:adjustRightInd w:val="0"/>
        <w:rPr>
          <w:b/>
          <w:lang w:val="en-NZ"/>
        </w:rPr>
      </w:pPr>
    </w:p>
    <w:p w14:paraId="0AB17A8E" w14:textId="77777777" w:rsidR="00104C56" w:rsidRDefault="00072E30" w:rsidP="00AC3BCD">
      <w:pPr>
        <w:autoSpaceDE w:val="0"/>
        <w:autoSpaceDN w:val="0"/>
        <w:adjustRightInd w:val="0"/>
        <w:rPr>
          <w:b/>
          <w:lang w:val="en-NZ"/>
        </w:rPr>
      </w:pPr>
      <w:r w:rsidRPr="00104C56">
        <w:rPr>
          <w:b/>
          <w:lang w:val="en-NZ"/>
        </w:rPr>
        <w:t>Presenting author</w:t>
      </w:r>
      <w:r w:rsidR="00A41107" w:rsidRPr="00104C56">
        <w:rPr>
          <w:b/>
          <w:lang w:val="en-NZ"/>
        </w:rPr>
        <w:t xml:space="preserve"> details</w:t>
      </w:r>
      <w:r w:rsidRPr="00104C56">
        <w:rPr>
          <w:b/>
          <w:lang w:val="en-NZ"/>
        </w:rPr>
        <w:t xml:space="preserve"> </w:t>
      </w:r>
    </w:p>
    <w:p w14:paraId="55B75681" w14:textId="77777777" w:rsidR="00F82850" w:rsidRDefault="00072E30" w:rsidP="00104C56">
      <w:pPr>
        <w:autoSpaceDE w:val="0"/>
        <w:autoSpaceDN w:val="0"/>
        <w:adjustRightInd w:val="0"/>
        <w:spacing w:line="276" w:lineRule="auto"/>
        <w:rPr>
          <w:lang w:val="en-NZ"/>
        </w:rPr>
      </w:pPr>
      <w:r w:rsidRPr="00104C56">
        <w:rPr>
          <w:b/>
          <w:lang w:val="en-NZ"/>
        </w:rPr>
        <w:br/>
      </w:r>
      <w:r w:rsidR="00F82850">
        <w:rPr>
          <w:lang w:val="en-NZ"/>
        </w:rPr>
        <w:t xml:space="preserve">Dr Abdulrahman Alshehri BSc, MSc, PhD </w:t>
      </w:r>
    </w:p>
    <w:p w14:paraId="757E6BB0" w14:textId="77777777" w:rsidR="00F82850" w:rsidRDefault="00F82850" w:rsidP="00104C56">
      <w:pPr>
        <w:autoSpaceDE w:val="0"/>
        <w:autoSpaceDN w:val="0"/>
        <w:adjustRightInd w:val="0"/>
        <w:spacing w:line="276" w:lineRule="auto"/>
        <w:rPr>
          <w:lang w:val="en-NZ"/>
        </w:rPr>
      </w:pPr>
      <w:r>
        <w:rPr>
          <w:lang w:val="en-NZ"/>
        </w:rPr>
        <w:t>Assisting Professor</w:t>
      </w:r>
      <w:r w:rsidR="00D367E3" w:rsidRPr="00104C56">
        <w:rPr>
          <w:lang w:val="en-NZ"/>
        </w:rPr>
        <w:t xml:space="preserve"> </w:t>
      </w:r>
      <w:r>
        <w:rPr>
          <w:lang w:val="en-NZ"/>
        </w:rPr>
        <w:t>at Jeddah University, Consultant</w:t>
      </w:r>
    </w:p>
    <w:p w14:paraId="0DF638C6" w14:textId="77777777" w:rsidR="00F82850" w:rsidRDefault="004E32E6" w:rsidP="00104C56">
      <w:pPr>
        <w:autoSpaceDE w:val="0"/>
        <w:autoSpaceDN w:val="0"/>
        <w:adjustRightInd w:val="0"/>
        <w:spacing w:line="276" w:lineRule="auto"/>
        <w:rPr>
          <w:lang w:val="en-NZ"/>
        </w:rPr>
      </w:pPr>
      <w:r>
        <w:rPr>
          <w:lang w:val="en-NZ"/>
        </w:rPr>
        <w:t>o</w:t>
      </w:r>
      <w:bookmarkStart w:id="0" w:name="_GoBack"/>
      <w:bookmarkEnd w:id="0"/>
      <w:r w:rsidR="00F82850">
        <w:rPr>
          <w:lang w:val="en-NZ"/>
        </w:rPr>
        <w:t>f Molecular Biology at Security Forces Hospital, Makkah,</w:t>
      </w:r>
    </w:p>
    <w:p w14:paraId="39ECC4E5" w14:textId="77777777" w:rsidR="00A41107" w:rsidRPr="00F82850" w:rsidRDefault="00F82850" w:rsidP="00104C56">
      <w:pPr>
        <w:autoSpaceDE w:val="0"/>
        <w:autoSpaceDN w:val="0"/>
        <w:adjustRightInd w:val="0"/>
        <w:spacing w:line="276" w:lineRule="auto"/>
        <w:rPr>
          <w:lang w:val="en-NZ"/>
        </w:rPr>
      </w:pPr>
      <w:r>
        <w:rPr>
          <w:lang w:val="en-NZ"/>
        </w:rPr>
        <w:t>Saudi Arabia</w:t>
      </w:r>
      <w:r w:rsidR="00072E30" w:rsidRPr="00104C56">
        <w:rPr>
          <w:lang w:val="en-NZ"/>
        </w:rPr>
        <w:br/>
        <w:t xml:space="preserve">Contact </w:t>
      </w:r>
      <w:r w:rsidR="00104C56">
        <w:rPr>
          <w:lang w:val="en-NZ"/>
        </w:rPr>
        <w:t>Tel N</w:t>
      </w:r>
      <w:r w:rsidR="00072E30" w:rsidRPr="00104C56">
        <w:rPr>
          <w:lang w:val="en-NZ"/>
        </w:rPr>
        <w:t>umber:</w:t>
      </w:r>
      <w:r>
        <w:rPr>
          <w:lang w:val="en-NZ"/>
        </w:rPr>
        <w:t xml:space="preserve"> 00966562997714</w:t>
      </w:r>
    </w:p>
    <w:p w14:paraId="4B4A4B2D" w14:textId="77777777" w:rsidR="00104C56" w:rsidRDefault="00AC3BCD" w:rsidP="00104C56">
      <w:pPr>
        <w:autoSpaceDE w:val="0"/>
        <w:autoSpaceDN w:val="0"/>
        <w:adjustRightInd w:val="0"/>
        <w:spacing w:line="276" w:lineRule="auto"/>
        <w:rPr>
          <w:lang w:val="en-NZ"/>
        </w:rPr>
      </w:pPr>
      <w:r w:rsidRPr="00104C56">
        <w:rPr>
          <w:lang w:val="en-NZ"/>
        </w:rPr>
        <w:t>Session</w:t>
      </w:r>
      <w:r w:rsidR="00DA581F" w:rsidRPr="00104C56">
        <w:rPr>
          <w:lang w:val="en-NZ"/>
        </w:rPr>
        <w:t xml:space="preserve"> </w:t>
      </w:r>
      <w:r w:rsidR="00104C56">
        <w:rPr>
          <w:lang w:val="en-NZ"/>
        </w:rPr>
        <w:t>of Interest:</w:t>
      </w:r>
      <w:r w:rsidR="00F82850">
        <w:rPr>
          <w:lang w:val="en-NZ"/>
        </w:rPr>
        <w:t xml:space="preserve"> Molecular biology, Generation of therapies using different techniquies </w:t>
      </w:r>
    </w:p>
    <w:p w14:paraId="7C32C9D9" w14:textId="77777777" w:rsidR="00AC3BCD" w:rsidRPr="00104C56" w:rsidRDefault="00AC3BCD" w:rsidP="00104C56">
      <w:pPr>
        <w:autoSpaceDE w:val="0"/>
        <w:autoSpaceDN w:val="0"/>
        <w:adjustRightInd w:val="0"/>
        <w:spacing w:line="276" w:lineRule="auto"/>
        <w:rPr>
          <w:lang w:val="en-NZ"/>
        </w:rPr>
      </w:pPr>
      <w:r w:rsidRPr="00104C56">
        <w:rPr>
          <w:lang w:val="en-NZ"/>
        </w:rPr>
        <w:t>Cate</w:t>
      </w:r>
      <w:r w:rsidR="00F82850">
        <w:rPr>
          <w:lang w:val="en-NZ"/>
        </w:rPr>
        <w:t>gory: Oral presentation</w:t>
      </w:r>
    </w:p>
    <w:sectPr w:rsidR="00AC3BCD" w:rsidRPr="00104C56" w:rsidSect="001F414A">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9F9E718" w14:textId="77777777" w:rsidR="005B168A" w:rsidRDefault="005B168A" w:rsidP="00671A59">
      <w:r>
        <w:separator/>
      </w:r>
    </w:p>
  </w:endnote>
  <w:endnote w:type="continuationSeparator" w:id="0">
    <w:p w14:paraId="519D6808" w14:textId="77777777" w:rsidR="005B168A" w:rsidRDefault="005B168A"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Gautami">
    <w:panose1 w:val="00000000000000000000"/>
    <w:charset w:val="01"/>
    <w:family w:val="roman"/>
    <w:notTrueType/>
    <w:pitch w:val="variable"/>
  </w:font>
  <w:font w:name="Tahoma">
    <w:panose1 w:val="020B0604030504040204"/>
    <w:charset w:val="00"/>
    <w:family w:val="auto"/>
    <w:pitch w:val="variable"/>
    <w:sig w:usb0="00000003" w:usb1="00000000" w:usb2="00000000" w:usb3="00000000" w:csb0="00000001" w:csb1="00000000"/>
  </w:font>
  <w:font w:name="MS PGothic">
    <w:charset w:val="80"/>
    <w:family w:val="swiss"/>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Calibri">
    <w:panose1 w:val="020F0502020204030204"/>
    <w:charset w:val="00"/>
    <w:family w:val="auto"/>
    <w:pitch w:val="variable"/>
    <w:sig w:usb0="E10002FF" w:usb1="4000ACFF" w:usb2="00000009" w:usb3="00000000" w:csb0="0000019F" w:csb1="00000000"/>
  </w:font>
  <w:font w:name="ＭＳ 明朝">
    <w:charset w:val="4E"/>
    <w:family w:val="auto"/>
    <w:pitch w:val="variable"/>
    <w:sig w:usb0="E00002FF" w:usb1="6AC7FDFB" w:usb2="00000012" w:usb3="00000000" w:csb0="0002009F" w:csb1="00000000"/>
  </w:font>
  <w:font w:name="Times">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3767521" w14:textId="77777777" w:rsidR="005B168A" w:rsidRDefault="005B168A" w:rsidP="00671A59">
      <w:r>
        <w:separator/>
      </w:r>
    </w:p>
  </w:footnote>
  <w:footnote w:type="continuationSeparator" w:id="0">
    <w:p w14:paraId="4CC92B72" w14:textId="77777777" w:rsidR="005B168A" w:rsidRDefault="005B168A" w:rsidP="00671A59">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23D76"/>
    <w:rsid w:val="00072E30"/>
    <w:rsid w:val="00085B88"/>
    <w:rsid w:val="00090564"/>
    <w:rsid w:val="00097CA5"/>
    <w:rsid w:val="000A4C72"/>
    <w:rsid w:val="000E7A02"/>
    <w:rsid w:val="00101A04"/>
    <w:rsid w:val="00104C56"/>
    <w:rsid w:val="00106952"/>
    <w:rsid w:val="001216E5"/>
    <w:rsid w:val="0013563F"/>
    <w:rsid w:val="00145878"/>
    <w:rsid w:val="001A411C"/>
    <w:rsid w:val="001B1336"/>
    <w:rsid w:val="001B6DE6"/>
    <w:rsid w:val="001F414A"/>
    <w:rsid w:val="00205354"/>
    <w:rsid w:val="002659F1"/>
    <w:rsid w:val="00270EC9"/>
    <w:rsid w:val="00292DC0"/>
    <w:rsid w:val="002B18D5"/>
    <w:rsid w:val="002C0F2B"/>
    <w:rsid w:val="003753DD"/>
    <w:rsid w:val="003A4429"/>
    <w:rsid w:val="004775E3"/>
    <w:rsid w:val="0049217F"/>
    <w:rsid w:val="004A262E"/>
    <w:rsid w:val="004A2CA1"/>
    <w:rsid w:val="004B3B30"/>
    <w:rsid w:val="004E32E6"/>
    <w:rsid w:val="00505DA1"/>
    <w:rsid w:val="005408D9"/>
    <w:rsid w:val="00555DAD"/>
    <w:rsid w:val="005B168A"/>
    <w:rsid w:val="005C2EA1"/>
    <w:rsid w:val="005C3848"/>
    <w:rsid w:val="005D43ED"/>
    <w:rsid w:val="00605142"/>
    <w:rsid w:val="00612C13"/>
    <w:rsid w:val="006511AA"/>
    <w:rsid w:val="00671A59"/>
    <w:rsid w:val="00691F82"/>
    <w:rsid w:val="006B463C"/>
    <w:rsid w:val="006C51B8"/>
    <w:rsid w:val="006F0C5C"/>
    <w:rsid w:val="007258AA"/>
    <w:rsid w:val="00743CCA"/>
    <w:rsid w:val="00746319"/>
    <w:rsid w:val="007875D1"/>
    <w:rsid w:val="00790C29"/>
    <w:rsid w:val="007F0333"/>
    <w:rsid w:val="00800D58"/>
    <w:rsid w:val="00834D93"/>
    <w:rsid w:val="00862283"/>
    <w:rsid w:val="008A3E9A"/>
    <w:rsid w:val="008A690F"/>
    <w:rsid w:val="00901E5B"/>
    <w:rsid w:val="00970E67"/>
    <w:rsid w:val="009821B4"/>
    <w:rsid w:val="009A6AD9"/>
    <w:rsid w:val="009B0CCF"/>
    <w:rsid w:val="009B7F4F"/>
    <w:rsid w:val="009D3EA4"/>
    <w:rsid w:val="009E6632"/>
    <w:rsid w:val="009E6C61"/>
    <w:rsid w:val="00A31D17"/>
    <w:rsid w:val="00A41107"/>
    <w:rsid w:val="00A50066"/>
    <w:rsid w:val="00A668A1"/>
    <w:rsid w:val="00A76E81"/>
    <w:rsid w:val="00A83688"/>
    <w:rsid w:val="00A83863"/>
    <w:rsid w:val="00AC3BCD"/>
    <w:rsid w:val="00AD6315"/>
    <w:rsid w:val="00AF4356"/>
    <w:rsid w:val="00B26097"/>
    <w:rsid w:val="00B27625"/>
    <w:rsid w:val="00B675D9"/>
    <w:rsid w:val="00BF5676"/>
    <w:rsid w:val="00CE08A2"/>
    <w:rsid w:val="00D367E3"/>
    <w:rsid w:val="00DA2249"/>
    <w:rsid w:val="00DA581F"/>
    <w:rsid w:val="00DC29A1"/>
    <w:rsid w:val="00DC7405"/>
    <w:rsid w:val="00DD3006"/>
    <w:rsid w:val="00DE2102"/>
    <w:rsid w:val="00E119D1"/>
    <w:rsid w:val="00E713DA"/>
    <w:rsid w:val="00E85CF8"/>
    <w:rsid w:val="00EB353E"/>
    <w:rsid w:val="00ED51D7"/>
    <w:rsid w:val="00EE1DF0"/>
    <w:rsid w:val="00F01887"/>
    <w:rsid w:val="00F215A7"/>
    <w:rsid w:val="00F42DCF"/>
    <w:rsid w:val="00F709F5"/>
    <w:rsid w:val="00F82850"/>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38AA72D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bidi="te-I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hyperlink" Target="mailto:Boseit@hotmail.com" TargetMode="Externa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E7F0A-4C8F-FA40-AD9D-3B208E9E2C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620</Words>
  <Characters>3537</Characters>
  <Application>Microsoft Macintosh Word</Application>
  <DocSecurity>0</DocSecurity>
  <Lines>29</Lines>
  <Paragraphs>8</Paragraphs>
  <ScaleCrop>false</ScaleCrop>
  <HeadingPairs>
    <vt:vector size="4" baseType="variant">
      <vt:variant>
        <vt:lpstr>Title</vt:lpstr>
      </vt:variant>
      <vt:variant>
        <vt:i4>1</vt:i4>
      </vt:variant>
      <vt:variant>
        <vt:lpstr>Titolo</vt:lpstr>
      </vt:variant>
      <vt:variant>
        <vt:i4>1</vt:i4>
      </vt:variant>
    </vt:vector>
  </HeadingPairs>
  <TitlesOfParts>
    <vt:vector size="2" baseType="lpstr">
      <vt:lpstr> </vt:lpstr>
      <vt:lpstr> </vt:lpstr>
    </vt:vector>
  </TitlesOfParts>
  <LinksUpToDate>false</LinksUpToDate>
  <CharactersWithSpaces>4149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2018-02-27T21:57:00Z</dcterms:created>
  <dcterms:modified xsi:type="dcterms:W3CDTF">2018-02-27T21:58:00Z</dcterms:modified>
</cp:coreProperties>
</file>