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383" w:rsidRDefault="00F07AA1" w:rsidP="00F07AA1">
      <w:pPr>
        <w:jc w:val="center"/>
        <w:rPr>
          <w:rFonts w:asciiTheme="majorBidi" w:hAnsiTheme="majorBidi" w:cstheme="majorBidi"/>
          <w:b/>
          <w:bCs/>
          <w:sz w:val="24"/>
          <w:szCs w:val="24"/>
          <w:lang w:val="en-US"/>
        </w:rPr>
      </w:pPr>
      <w:proofErr w:type="gramStart"/>
      <w:r w:rsidRPr="00F07AA1">
        <w:rPr>
          <w:rFonts w:asciiTheme="majorBidi" w:hAnsiTheme="majorBidi" w:cstheme="majorBidi"/>
          <w:b/>
          <w:bCs/>
          <w:sz w:val="24"/>
          <w:szCs w:val="24"/>
          <w:lang w:val="en-US"/>
        </w:rPr>
        <w:t xml:space="preserve">Antidepressant and anxiolytic effects of </w:t>
      </w:r>
      <w:proofErr w:type="spellStart"/>
      <w:r w:rsidRPr="00F07AA1">
        <w:rPr>
          <w:rFonts w:asciiTheme="majorBidi" w:hAnsiTheme="majorBidi" w:cstheme="majorBidi"/>
          <w:b/>
          <w:bCs/>
          <w:sz w:val="24"/>
          <w:szCs w:val="24"/>
          <w:lang w:val="en-US"/>
        </w:rPr>
        <w:t>Mentha</w:t>
      </w:r>
      <w:proofErr w:type="spellEnd"/>
      <w:r w:rsidRPr="00F07AA1">
        <w:rPr>
          <w:rFonts w:asciiTheme="majorBidi" w:hAnsiTheme="majorBidi" w:cstheme="majorBidi"/>
          <w:b/>
          <w:bCs/>
          <w:sz w:val="24"/>
          <w:szCs w:val="24"/>
          <w:lang w:val="en-US"/>
        </w:rPr>
        <w:t xml:space="preserve"> </w:t>
      </w:r>
      <w:proofErr w:type="spellStart"/>
      <w:r w:rsidRPr="00F07AA1">
        <w:rPr>
          <w:rFonts w:asciiTheme="majorBidi" w:hAnsiTheme="majorBidi" w:cstheme="majorBidi"/>
          <w:b/>
          <w:bCs/>
          <w:sz w:val="24"/>
          <w:szCs w:val="24"/>
          <w:lang w:val="en-US"/>
        </w:rPr>
        <w:t>spicata</w:t>
      </w:r>
      <w:proofErr w:type="spellEnd"/>
      <w:r w:rsidRPr="00F07AA1">
        <w:rPr>
          <w:rFonts w:asciiTheme="majorBidi" w:hAnsiTheme="majorBidi" w:cstheme="majorBidi"/>
          <w:b/>
          <w:bCs/>
          <w:sz w:val="24"/>
          <w:szCs w:val="24"/>
          <w:lang w:val="en-US"/>
        </w:rPr>
        <w:t xml:space="preserve"> essential oil against chronic co-exposure to lead and manganese during development in </w:t>
      </w:r>
      <w:proofErr w:type="spellStart"/>
      <w:r w:rsidRPr="00F07AA1">
        <w:rPr>
          <w:rFonts w:asciiTheme="majorBidi" w:hAnsiTheme="majorBidi" w:cstheme="majorBidi"/>
          <w:b/>
          <w:bCs/>
          <w:sz w:val="24"/>
          <w:szCs w:val="24"/>
          <w:lang w:val="en-US"/>
        </w:rPr>
        <w:t>wistar</w:t>
      </w:r>
      <w:proofErr w:type="spellEnd"/>
      <w:r w:rsidRPr="00F07AA1">
        <w:rPr>
          <w:rFonts w:asciiTheme="majorBidi" w:hAnsiTheme="majorBidi" w:cstheme="majorBidi"/>
          <w:b/>
          <w:bCs/>
          <w:sz w:val="24"/>
          <w:szCs w:val="24"/>
          <w:lang w:val="en-US"/>
        </w:rPr>
        <w:t xml:space="preserve"> rats.</w:t>
      </w:r>
      <w:proofErr w:type="gramEnd"/>
    </w:p>
    <w:p w:rsidR="00F07AA1" w:rsidRDefault="00F07AA1" w:rsidP="00F07AA1">
      <w:pPr>
        <w:rPr>
          <w:rFonts w:asciiTheme="majorBidi" w:hAnsiTheme="majorBidi" w:cstheme="majorBidi"/>
          <w:b/>
          <w:bCs/>
          <w:sz w:val="24"/>
          <w:szCs w:val="24"/>
          <w:lang w:val="en-US"/>
        </w:rPr>
      </w:pPr>
    </w:p>
    <w:p w:rsidR="00F07AA1" w:rsidRDefault="00F07AA1" w:rsidP="00F07AA1">
      <w:pPr>
        <w:rPr>
          <w:rFonts w:asciiTheme="majorBidi" w:hAnsiTheme="majorBidi" w:cstheme="majorBidi"/>
          <w:sz w:val="24"/>
          <w:szCs w:val="24"/>
          <w:lang w:val="en-US"/>
        </w:rPr>
      </w:pPr>
      <w:proofErr w:type="spellStart"/>
      <w:r w:rsidRPr="00F07AA1">
        <w:rPr>
          <w:rFonts w:asciiTheme="majorBidi" w:hAnsiTheme="majorBidi" w:cstheme="majorBidi"/>
          <w:sz w:val="24"/>
          <w:szCs w:val="24"/>
          <w:lang w:val="en-US"/>
        </w:rPr>
        <w:t>Mostapha</w:t>
      </w:r>
      <w:proofErr w:type="spellEnd"/>
      <w:r w:rsidRPr="00F07AA1">
        <w:rPr>
          <w:rFonts w:asciiTheme="majorBidi" w:hAnsiTheme="majorBidi" w:cstheme="majorBidi"/>
          <w:sz w:val="24"/>
          <w:szCs w:val="24"/>
          <w:lang w:val="en-US"/>
        </w:rPr>
        <w:t xml:space="preserve"> BRAHMI</w:t>
      </w:r>
    </w:p>
    <w:p w:rsidR="00F07AA1" w:rsidRDefault="00F07AA1" w:rsidP="00F07AA1">
      <w:pPr>
        <w:rPr>
          <w:rFonts w:asciiTheme="majorBidi" w:hAnsiTheme="majorBidi" w:cstheme="majorBidi"/>
          <w:sz w:val="24"/>
          <w:szCs w:val="24"/>
          <w:lang w:val="en-US"/>
        </w:rPr>
      </w:pPr>
      <w:proofErr w:type="spellStart"/>
      <w:r w:rsidRPr="00F07AA1">
        <w:rPr>
          <w:rFonts w:asciiTheme="majorBidi" w:hAnsiTheme="majorBidi" w:cstheme="majorBidi"/>
          <w:sz w:val="24"/>
          <w:szCs w:val="24"/>
          <w:lang w:val="en-US"/>
        </w:rPr>
        <w:t>Dr</w:t>
      </w:r>
      <w:proofErr w:type="spellEnd"/>
      <w:r w:rsidRPr="00F07AA1">
        <w:rPr>
          <w:rFonts w:asciiTheme="majorBidi" w:hAnsiTheme="majorBidi" w:cstheme="majorBidi"/>
          <w:sz w:val="24"/>
          <w:szCs w:val="24"/>
          <w:lang w:val="en-US"/>
        </w:rPr>
        <w:t xml:space="preserve"> </w:t>
      </w:r>
      <w:proofErr w:type="spellStart"/>
      <w:r w:rsidRPr="00F07AA1">
        <w:rPr>
          <w:rFonts w:asciiTheme="majorBidi" w:hAnsiTheme="majorBidi" w:cstheme="majorBidi"/>
          <w:sz w:val="24"/>
          <w:szCs w:val="24"/>
          <w:lang w:val="en-US"/>
        </w:rPr>
        <w:t>Moulay</w:t>
      </w:r>
      <w:proofErr w:type="spellEnd"/>
      <w:r w:rsidRPr="00F07AA1">
        <w:rPr>
          <w:rFonts w:asciiTheme="majorBidi" w:hAnsiTheme="majorBidi" w:cstheme="majorBidi"/>
          <w:sz w:val="24"/>
          <w:szCs w:val="24"/>
          <w:lang w:val="en-US"/>
        </w:rPr>
        <w:t xml:space="preserve"> </w:t>
      </w:r>
      <w:proofErr w:type="spellStart"/>
      <w:r w:rsidRPr="00F07AA1">
        <w:rPr>
          <w:rFonts w:asciiTheme="majorBidi" w:hAnsiTheme="majorBidi" w:cstheme="majorBidi"/>
          <w:sz w:val="24"/>
          <w:szCs w:val="24"/>
          <w:lang w:val="en-US"/>
        </w:rPr>
        <w:t>tahar</w:t>
      </w:r>
      <w:proofErr w:type="spellEnd"/>
      <w:r w:rsidRPr="00F07AA1">
        <w:rPr>
          <w:rFonts w:asciiTheme="majorBidi" w:hAnsiTheme="majorBidi" w:cstheme="majorBidi"/>
          <w:sz w:val="24"/>
          <w:szCs w:val="24"/>
          <w:lang w:val="en-US"/>
        </w:rPr>
        <w:t xml:space="preserve"> </w:t>
      </w:r>
      <w:proofErr w:type="spellStart"/>
      <w:r w:rsidRPr="00F07AA1">
        <w:rPr>
          <w:rFonts w:asciiTheme="majorBidi" w:hAnsiTheme="majorBidi" w:cstheme="majorBidi"/>
          <w:sz w:val="24"/>
          <w:szCs w:val="24"/>
          <w:lang w:val="en-US"/>
        </w:rPr>
        <w:t>saida</w:t>
      </w:r>
      <w:proofErr w:type="spellEnd"/>
      <w:r w:rsidRPr="00F07AA1">
        <w:rPr>
          <w:rFonts w:asciiTheme="majorBidi" w:hAnsiTheme="majorBidi" w:cstheme="majorBidi"/>
          <w:sz w:val="24"/>
          <w:szCs w:val="24"/>
          <w:lang w:val="en-US"/>
        </w:rPr>
        <w:t xml:space="preserve"> University, Algeria</w:t>
      </w:r>
    </w:p>
    <w:p w:rsidR="00F07AA1" w:rsidRDefault="00F07AA1" w:rsidP="00F07AA1">
      <w:pPr>
        <w:rPr>
          <w:rFonts w:asciiTheme="majorBidi" w:hAnsiTheme="majorBidi" w:cstheme="majorBidi"/>
          <w:sz w:val="24"/>
          <w:szCs w:val="24"/>
          <w:lang w:val="en-US"/>
        </w:rPr>
      </w:pPr>
    </w:p>
    <w:p w:rsidR="00F07AA1" w:rsidRPr="00F07AA1" w:rsidRDefault="00F07AA1" w:rsidP="00F07AA1">
      <w:pPr>
        <w:jc w:val="both"/>
        <w:rPr>
          <w:rFonts w:eastAsia="MS PGothic"/>
          <w:b/>
          <w:color w:val="000000"/>
          <w:lang w:val="en-US"/>
        </w:rPr>
      </w:pPr>
      <w:r w:rsidRPr="00F07AA1">
        <w:rPr>
          <w:rFonts w:eastAsia="MS PGothic"/>
          <w:b/>
          <w:color w:val="000000"/>
          <w:lang w:val="en-US"/>
        </w:rPr>
        <w:t>Abstract</w:t>
      </w:r>
    </w:p>
    <w:p w:rsidR="00F07AA1" w:rsidRDefault="00F07AA1" w:rsidP="00F07AA1">
      <w:pPr>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F07AA1">
        <w:rPr>
          <w:rFonts w:asciiTheme="majorBidi" w:hAnsiTheme="majorBidi" w:cstheme="majorBidi"/>
          <w:sz w:val="24"/>
          <w:szCs w:val="24"/>
          <w:lang w:val="en-US"/>
        </w:rPr>
        <w:t xml:space="preserve">The objective of this study is to evaluate the changes induced by lead and manganese by using the neurobehavioral and biochemical approach in young rats during the gestation and lactation period. As well as the effectiveness of the essential oil of mint, to restore or not these effects by treating the previously intoxicated rats by a daily dose of </w:t>
      </w:r>
      <w:proofErr w:type="spellStart"/>
      <w:r w:rsidRPr="00F07AA1">
        <w:rPr>
          <w:rFonts w:asciiTheme="majorBidi" w:hAnsiTheme="majorBidi" w:cstheme="majorBidi"/>
          <w:sz w:val="24"/>
          <w:szCs w:val="24"/>
          <w:lang w:val="en-US"/>
        </w:rPr>
        <w:t>intraperitoneal</w:t>
      </w:r>
      <w:proofErr w:type="spellEnd"/>
      <w:r w:rsidRPr="00F07AA1">
        <w:rPr>
          <w:rFonts w:asciiTheme="majorBidi" w:hAnsiTheme="majorBidi" w:cstheme="majorBidi"/>
          <w:sz w:val="24"/>
          <w:szCs w:val="24"/>
          <w:lang w:val="en-US"/>
        </w:rPr>
        <w:t xml:space="preserve"> injection of 0.1 ml HE / kg during a period of 21 days . However, the extraction by hydro-distillation, made it possible to obtain an HE with a yield of 1.38%. Chronic exposure to lead at a concentration of 2.84 mg / ml and manganese at a concentration of 4.79 mg / ml during the developmental period resulted in a decrease in body weight of young rats (J21) and reduced brain weight compared to controls. However, the use of different techniques relating to behavior tests: the raised cross labyrinth test (EPM) and the open field clearly reveal that MnCl2 </w:t>
      </w:r>
      <w:proofErr w:type="spellStart"/>
      <w:r w:rsidRPr="00F07AA1">
        <w:rPr>
          <w:rFonts w:asciiTheme="majorBidi" w:hAnsiTheme="majorBidi" w:cstheme="majorBidi"/>
          <w:sz w:val="24"/>
          <w:szCs w:val="24"/>
          <w:lang w:val="en-US"/>
        </w:rPr>
        <w:t>Pb</w:t>
      </w:r>
      <w:proofErr w:type="spellEnd"/>
      <w:r w:rsidRPr="00F07AA1">
        <w:rPr>
          <w:rFonts w:asciiTheme="majorBidi" w:hAnsiTheme="majorBidi" w:cstheme="majorBidi"/>
          <w:sz w:val="24"/>
          <w:szCs w:val="24"/>
          <w:lang w:val="en-US"/>
        </w:rPr>
        <w:t xml:space="preserve"> intoxication causes a major depressive state and a </w:t>
      </w:r>
      <w:proofErr w:type="spellStart"/>
      <w:r w:rsidRPr="00F07AA1">
        <w:rPr>
          <w:rFonts w:asciiTheme="majorBidi" w:hAnsiTheme="majorBidi" w:cstheme="majorBidi"/>
          <w:sz w:val="24"/>
          <w:szCs w:val="24"/>
          <w:lang w:val="en-US"/>
        </w:rPr>
        <w:t>locomotor</w:t>
      </w:r>
      <w:proofErr w:type="spellEnd"/>
      <w:r w:rsidRPr="00F07AA1">
        <w:rPr>
          <w:rFonts w:asciiTheme="majorBidi" w:hAnsiTheme="majorBidi" w:cstheme="majorBidi"/>
          <w:sz w:val="24"/>
          <w:szCs w:val="24"/>
          <w:lang w:val="en-US"/>
        </w:rPr>
        <w:t xml:space="preserve"> </w:t>
      </w:r>
      <w:proofErr w:type="spellStart"/>
      <w:r w:rsidRPr="00F07AA1">
        <w:rPr>
          <w:rFonts w:asciiTheme="majorBidi" w:hAnsiTheme="majorBidi" w:cstheme="majorBidi"/>
          <w:sz w:val="24"/>
          <w:szCs w:val="24"/>
          <w:lang w:val="en-US"/>
        </w:rPr>
        <w:t>hypoactivity</w:t>
      </w:r>
      <w:proofErr w:type="spellEnd"/>
      <w:r w:rsidRPr="00F07AA1">
        <w:rPr>
          <w:rFonts w:asciiTheme="majorBidi" w:hAnsiTheme="majorBidi" w:cstheme="majorBidi"/>
          <w:sz w:val="24"/>
          <w:szCs w:val="24"/>
          <w:lang w:val="en-US"/>
        </w:rPr>
        <w:t xml:space="preserve"> with exploratory disability in young rats from intoxicated females during the developmental period compared to controls. This is explained by the deleterious effects of </w:t>
      </w:r>
      <w:proofErr w:type="spellStart"/>
      <w:r w:rsidRPr="00F07AA1">
        <w:rPr>
          <w:rFonts w:asciiTheme="majorBidi" w:hAnsiTheme="majorBidi" w:cstheme="majorBidi"/>
          <w:sz w:val="24"/>
          <w:szCs w:val="24"/>
          <w:lang w:val="en-US"/>
        </w:rPr>
        <w:t>Pb</w:t>
      </w:r>
      <w:proofErr w:type="spellEnd"/>
      <w:r w:rsidRPr="00F07AA1">
        <w:rPr>
          <w:rFonts w:asciiTheme="majorBidi" w:hAnsiTheme="majorBidi" w:cstheme="majorBidi"/>
          <w:sz w:val="24"/>
          <w:szCs w:val="24"/>
          <w:lang w:val="en-US"/>
        </w:rPr>
        <w:t xml:space="preserve"> and </w:t>
      </w:r>
      <w:proofErr w:type="spellStart"/>
      <w:r w:rsidRPr="00F07AA1">
        <w:rPr>
          <w:rFonts w:asciiTheme="majorBidi" w:hAnsiTheme="majorBidi" w:cstheme="majorBidi"/>
          <w:sz w:val="24"/>
          <w:szCs w:val="24"/>
          <w:lang w:val="en-US"/>
        </w:rPr>
        <w:t>Mn</w:t>
      </w:r>
      <w:proofErr w:type="spellEnd"/>
      <w:r w:rsidRPr="00F07AA1">
        <w:rPr>
          <w:rFonts w:asciiTheme="majorBidi" w:hAnsiTheme="majorBidi" w:cstheme="majorBidi"/>
          <w:sz w:val="24"/>
          <w:szCs w:val="24"/>
          <w:lang w:val="en-US"/>
        </w:rPr>
        <w:t xml:space="preserve"> on dopaminergic and serotoninergic transmission. In contrast, results from biochemical assays showed that lead and </w:t>
      </w:r>
      <w:proofErr w:type="spellStart"/>
      <w:r w:rsidRPr="00F07AA1">
        <w:rPr>
          <w:rFonts w:asciiTheme="majorBidi" w:hAnsiTheme="majorBidi" w:cstheme="majorBidi"/>
          <w:sz w:val="24"/>
          <w:szCs w:val="24"/>
          <w:lang w:val="en-US"/>
        </w:rPr>
        <w:t>Mn</w:t>
      </w:r>
      <w:proofErr w:type="spellEnd"/>
      <w:r w:rsidRPr="00F07AA1">
        <w:rPr>
          <w:rFonts w:asciiTheme="majorBidi" w:hAnsiTheme="majorBidi" w:cstheme="majorBidi"/>
          <w:sz w:val="24"/>
          <w:szCs w:val="24"/>
          <w:lang w:val="en-US"/>
        </w:rPr>
        <w:t xml:space="preserve"> induced </w:t>
      </w:r>
      <w:proofErr w:type="spellStart"/>
      <w:r w:rsidRPr="00F07AA1">
        <w:rPr>
          <w:rFonts w:asciiTheme="majorBidi" w:hAnsiTheme="majorBidi" w:cstheme="majorBidi"/>
          <w:sz w:val="24"/>
          <w:szCs w:val="24"/>
          <w:lang w:val="en-US"/>
        </w:rPr>
        <w:t>hypocalcemia</w:t>
      </w:r>
      <w:proofErr w:type="spellEnd"/>
      <w:r w:rsidRPr="00F07AA1">
        <w:rPr>
          <w:rFonts w:asciiTheme="majorBidi" w:hAnsiTheme="majorBidi" w:cstheme="majorBidi"/>
          <w:sz w:val="24"/>
          <w:szCs w:val="24"/>
          <w:lang w:val="en-US"/>
        </w:rPr>
        <w:t xml:space="preserve">, </w:t>
      </w:r>
      <w:proofErr w:type="spellStart"/>
      <w:r w:rsidRPr="00F07AA1">
        <w:rPr>
          <w:rFonts w:asciiTheme="majorBidi" w:hAnsiTheme="majorBidi" w:cstheme="majorBidi"/>
          <w:sz w:val="24"/>
          <w:szCs w:val="24"/>
          <w:lang w:val="en-US"/>
        </w:rPr>
        <w:t>hypomagnesemia</w:t>
      </w:r>
      <w:proofErr w:type="spellEnd"/>
      <w:r w:rsidRPr="00F07AA1">
        <w:rPr>
          <w:rFonts w:asciiTheme="majorBidi" w:hAnsiTheme="majorBidi" w:cstheme="majorBidi"/>
          <w:sz w:val="24"/>
          <w:szCs w:val="24"/>
          <w:lang w:val="en-US"/>
        </w:rPr>
        <w:t xml:space="preserve">, hypo </w:t>
      </w:r>
      <w:proofErr w:type="spellStart"/>
      <w:r w:rsidRPr="00F07AA1">
        <w:rPr>
          <w:rFonts w:asciiTheme="majorBidi" w:hAnsiTheme="majorBidi" w:cstheme="majorBidi"/>
          <w:sz w:val="24"/>
          <w:szCs w:val="24"/>
          <w:lang w:val="en-US"/>
        </w:rPr>
        <w:t>albuminemia</w:t>
      </w:r>
      <w:proofErr w:type="spellEnd"/>
      <w:r w:rsidRPr="00F07AA1">
        <w:rPr>
          <w:rFonts w:asciiTheme="majorBidi" w:hAnsiTheme="majorBidi" w:cstheme="majorBidi"/>
          <w:sz w:val="24"/>
          <w:szCs w:val="24"/>
          <w:lang w:val="en-US"/>
        </w:rPr>
        <w:t xml:space="preserve">, hypercholesterolemia, decreased total iron, and increased ALP activity. Moreover, the administration of the essential oil of </w:t>
      </w:r>
      <w:proofErr w:type="spellStart"/>
      <w:r w:rsidRPr="00F07AA1">
        <w:rPr>
          <w:rFonts w:asciiTheme="majorBidi" w:hAnsiTheme="majorBidi" w:cstheme="majorBidi"/>
          <w:sz w:val="24"/>
          <w:szCs w:val="24"/>
          <w:lang w:val="en-US"/>
        </w:rPr>
        <w:t>Mentha</w:t>
      </w:r>
      <w:proofErr w:type="spellEnd"/>
      <w:r w:rsidRPr="00F07AA1">
        <w:rPr>
          <w:rFonts w:asciiTheme="majorBidi" w:hAnsiTheme="majorBidi" w:cstheme="majorBidi"/>
          <w:sz w:val="24"/>
          <w:szCs w:val="24"/>
          <w:lang w:val="en-US"/>
        </w:rPr>
        <w:t xml:space="preserve"> </w:t>
      </w:r>
      <w:proofErr w:type="spellStart"/>
      <w:r w:rsidRPr="00F07AA1">
        <w:rPr>
          <w:rFonts w:asciiTheme="majorBidi" w:hAnsiTheme="majorBidi" w:cstheme="majorBidi"/>
          <w:sz w:val="24"/>
          <w:szCs w:val="24"/>
          <w:lang w:val="en-US"/>
        </w:rPr>
        <w:t>spicata</w:t>
      </w:r>
      <w:proofErr w:type="spellEnd"/>
      <w:r w:rsidRPr="00F07AA1">
        <w:rPr>
          <w:rFonts w:asciiTheme="majorBidi" w:hAnsiTheme="majorBidi" w:cstheme="majorBidi"/>
          <w:sz w:val="24"/>
          <w:szCs w:val="24"/>
          <w:lang w:val="en-US"/>
        </w:rPr>
        <w:t xml:space="preserve"> allowed </w:t>
      </w:r>
      <w:proofErr w:type="gramStart"/>
      <w:r w:rsidRPr="00F07AA1">
        <w:rPr>
          <w:rFonts w:asciiTheme="majorBidi" w:hAnsiTheme="majorBidi" w:cstheme="majorBidi"/>
          <w:sz w:val="24"/>
          <w:szCs w:val="24"/>
          <w:lang w:val="en-US"/>
        </w:rPr>
        <w:t>to observe</w:t>
      </w:r>
      <w:proofErr w:type="gramEnd"/>
      <w:r w:rsidRPr="00F07AA1">
        <w:rPr>
          <w:rFonts w:asciiTheme="majorBidi" w:hAnsiTheme="majorBidi" w:cstheme="majorBidi"/>
          <w:sz w:val="24"/>
          <w:szCs w:val="24"/>
          <w:lang w:val="en-US"/>
        </w:rPr>
        <w:t xml:space="preserve"> a regain of body weight, a regulation of neurobehavioral disturbances and different biochemical parameters which justify the great importance of the mint in the traditional medicine and these therapeutic virtues.</w:t>
      </w:r>
    </w:p>
    <w:p w:rsidR="00F07AA1" w:rsidRPr="00F07AA1" w:rsidRDefault="00F07AA1" w:rsidP="00F07AA1">
      <w:pPr>
        <w:jc w:val="both"/>
        <w:rPr>
          <w:b/>
          <w:lang w:val="en-US"/>
        </w:rPr>
      </w:pPr>
      <w:r w:rsidRPr="00F07AA1">
        <w:rPr>
          <w:b/>
          <w:lang w:val="en-US"/>
        </w:rPr>
        <w:t>Biography</w:t>
      </w:r>
    </w:p>
    <w:p w:rsidR="00F07AA1" w:rsidRDefault="00F07AA1" w:rsidP="00F07AA1">
      <w:pPr>
        <w:rPr>
          <w:rFonts w:asciiTheme="majorBidi" w:hAnsiTheme="majorBidi" w:cstheme="majorBidi"/>
          <w:sz w:val="24"/>
          <w:szCs w:val="24"/>
          <w:lang w:val="en-US"/>
        </w:rPr>
      </w:pPr>
      <w:proofErr w:type="spellStart"/>
      <w:proofErr w:type="gramStart"/>
      <w:r w:rsidRPr="00F07AA1">
        <w:rPr>
          <w:rFonts w:asciiTheme="majorBidi" w:hAnsiTheme="majorBidi" w:cstheme="majorBidi"/>
          <w:sz w:val="24"/>
          <w:szCs w:val="24"/>
          <w:lang w:val="en-US"/>
        </w:rPr>
        <w:t>Mostapha</w:t>
      </w:r>
      <w:proofErr w:type="spellEnd"/>
      <w:r w:rsidRPr="00F07AA1">
        <w:rPr>
          <w:rFonts w:asciiTheme="majorBidi" w:hAnsiTheme="majorBidi" w:cstheme="majorBidi"/>
          <w:sz w:val="24"/>
          <w:szCs w:val="24"/>
          <w:lang w:val="en-US"/>
        </w:rPr>
        <w:t xml:space="preserve"> BRAHMI, Ph.D. researcher in biochemistry and experimental toxicology, University of</w:t>
      </w:r>
      <w:r>
        <w:rPr>
          <w:rFonts w:asciiTheme="majorBidi" w:hAnsiTheme="majorBidi" w:cstheme="majorBidi"/>
          <w:sz w:val="24"/>
          <w:szCs w:val="24"/>
          <w:lang w:val="en-US"/>
        </w:rPr>
        <w:t xml:space="preserve"> </w:t>
      </w:r>
      <w:proofErr w:type="spellStart"/>
      <w:r w:rsidRPr="00F07AA1">
        <w:rPr>
          <w:rFonts w:asciiTheme="majorBidi" w:hAnsiTheme="majorBidi" w:cstheme="majorBidi"/>
          <w:sz w:val="24"/>
          <w:szCs w:val="24"/>
          <w:lang w:val="en-US"/>
        </w:rPr>
        <w:t>saida</w:t>
      </w:r>
      <w:proofErr w:type="spellEnd"/>
      <w:r w:rsidRPr="00F07AA1">
        <w:rPr>
          <w:rFonts w:asciiTheme="majorBidi" w:hAnsiTheme="majorBidi" w:cstheme="majorBidi"/>
          <w:sz w:val="24"/>
          <w:szCs w:val="24"/>
          <w:lang w:val="en-US"/>
        </w:rPr>
        <w:t xml:space="preserve"> Algeria, laboratory member of </w:t>
      </w:r>
      <w:proofErr w:type="spellStart"/>
      <w:r w:rsidRPr="00F07AA1">
        <w:rPr>
          <w:rFonts w:asciiTheme="majorBidi" w:hAnsiTheme="majorBidi" w:cstheme="majorBidi"/>
          <w:sz w:val="24"/>
          <w:szCs w:val="24"/>
          <w:lang w:val="en-US"/>
        </w:rPr>
        <w:t>biotoxicology</w:t>
      </w:r>
      <w:proofErr w:type="spellEnd"/>
      <w:r w:rsidRPr="00F07AA1">
        <w:rPr>
          <w:rFonts w:asciiTheme="majorBidi" w:hAnsiTheme="majorBidi" w:cstheme="majorBidi"/>
          <w:sz w:val="24"/>
          <w:szCs w:val="24"/>
          <w:lang w:val="en-US"/>
        </w:rPr>
        <w:t xml:space="preserve">, </w:t>
      </w:r>
      <w:proofErr w:type="spellStart"/>
      <w:r w:rsidRPr="00F07AA1">
        <w:rPr>
          <w:rFonts w:asciiTheme="majorBidi" w:hAnsiTheme="majorBidi" w:cstheme="majorBidi"/>
          <w:sz w:val="24"/>
          <w:szCs w:val="24"/>
          <w:lang w:val="en-US"/>
        </w:rPr>
        <w:t>pharmacognosy</w:t>
      </w:r>
      <w:proofErr w:type="spellEnd"/>
      <w:r w:rsidRPr="00F07AA1">
        <w:rPr>
          <w:rFonts w:asciiTheme="majorBidi" w:hAnsiTheme="majorBidi" w:cstheme="majorBidi"/>
          <w:sz w:val="24"/>
          <w:szCs w:val="24"/>
          <w:lang w:val="en-US"/>
        </w:rPr>
        <w:t xml:space="preserve"> and biological recovery of plants</w:t>
      </w:r>
      <w:r>
        <w:rPr>
          <w:rFonts w:asciiTheme="majorBidi" w:hAnsiTheme="majorBidi" w:cstheme="majorBidi"/>
          <w:sz w:val="24"/>
          <w:szCs w:val="24"/>
          <w:lang w:val="en-US"/>
        </w:rPr>
        <w:t>.</w:t>
      </w:r>
      <w:proofErr w:type="gramEnd"/>
      <w:r>
        <w:rPr>
          <w:rFonts w:asciiTheme="majorBidi" w:hAnsiTheme="majorBidi" w:cstheme="majorBidi"/>
          <w:sz w:val="24"/>
          <w:szCs w:val="24"/>
          <w:lang w:val="en-US"/>
        </w:rPr>
        <w:t xml:space="preserve">                       </w:t>
      </w:r>
    </w:p>
    <w:p w:rsidR="00F07AA1" w:rsidRDefault="00F07AA1" w:rsidP="00F07AA1">
      <w:pPr>
        <w:jc w:val="right"/>
        <w:rPr>
          <w:rFonts w:asciiTheme="majorBidi" w:hAnsiTheme="majorBidi" w:cstheme="majorBidi"/>
          <w:sz w:val="24"/>
          <w:szCs w:val="24"/>
          <w:lang w:val="en-US"/>
        </w:rPr>
      </w:pPr>
      <w:hyperlink r:id="rId5" w:history="1">
        <w:r w:rsidRPr="0031189D">
          <w:rPr>
            <w:rStyle w:val="Lienhypertexte"/>
            <w:rFonts w:asciiTheme="majorBidi" w:hAnsiTheme="majorBidi" w:cstheme="majorBidi"/>
            <w:sz w:val="24"/>
            <w:szCs w:val="24"/>
            <w:lang w:val="en-US"/>
          </w:rPr>
          <w:t>brahmi.mustapha@gmail.com</w:t>
        </w:r>
      </w:hyperlink>
    </w:p>
    <w:p w:rsidR="00F07AA1" w:rsidRDefault="00F07AA1" w:rsidP="00F07AA1">
      <w:pPr>
        <w:autoSpaceDE w:val="0"/>
        <w:autoSpaceDN w:val="0"/>
        <w:adjustRightInd w:val="0"/>
        <w:rPr>
          <w:lang w:val="en-NZ"/>
        </w:rPr>
      </w:pPr>
      <w:r>
        <w:rPr>
          <w:lang w:val="en-NZ"/>
        </w:rPr>
        <w:t>Session of Interest:</w:t>
      </w:r>
      <w:r>
        <w:rPr>
          <w:lang w:val="en-NZ"/>
        </w:rPr>
        <w:t xml:space="preserve"> Neurotoxicology</w:t>
      </w:r>
      <w:bookmarkStart w:id="0" w:name="_GoBack"/>
      <w:bookmarkEnd w:id="0"/>
    </w:p>
    <w:p w:rsidR="00F07AA1" w:rsidRDefault="00F07AA1" w:rsidP="00F07AA1">
      <w:pPr>
        <w:autoSpaceDE w:val="0"/>
        <w:autoSpaceDN w:val="0"/>
        <w:adjustRightInd w:val="0"/>
        <w:rPr>
          <w:lang w:val="en-NZ"/>
        </w:rPr>
      </w:pPr>
      <w:r>
        <w:rPr>
          <w:lang w:val="en-NZ"/>
        </w:rPr>
        <w:t>Category:  Poster presentation</w:t>
      </w:r>
    </w:p>
    <w:p w:rsidR="00F07AA1" w:rsidRPr="00F07AA1" w:rsidRDefault="00F07AA1" w:rsidP="00F07AA1">
      <w:pPr>
        <w:rPr>
          <w:rFonts w:asciiTheme="majorBidi" w:hAnsiTheme="majorBidi" w:cstheme="majorBidi"/>
          <w:sz w:val="24"/>
          <w:szCs w:val="24"/>
          <w:lang w:val="en-NZ"/>
        </w:rPr>
      </w:pPr>
    </w:p>
    <w:p w:rsidR="00F07AA1" w:rsidRPr="00F07AA1" w:rsidRDefault="00F07AA1" w:rsidP="00F07AA1">
      <w:pPr>
        <w:jc w:val="right"/>
        <w:rPr>
          <w:rFonts w:asciiTheme="majorBidi" w:hAnsiTheme="majorBidi" w:cstheme="majorBidi"/>
          <w:sz w:val="24"/>
          <w:szCs w:val="24"/>
          <w:lang w:val="en-US"/>
        </w:rPr>
      </w:pPr>
    </w:p>
    <w:p w:rsidR="00F07AA1" w:rsidRPr="00F07AA1" w:rsidRDefault="00F07AA1" w:rsidP="00F07AA1">
      <w:pPr>
        <w:jc w:val="both"/>
        <w:rPr>
          <w:rFonts w:asciiTheme="majorBidi" w:hAnsiTheme="majorBidi" w:cstheme="majorBidi"/>
          <w:b/>
          <w:bCs/>
          <w:sz w:val="24"/>
          <w:szCs w:val="24"/>
          <w:lang w:val="en-US"/>
        </w:rPr>
      </w:pPr>
    </w:p>
    <w:sectPr w:rsidR="00F07AA1" w:rsidRPr="00F07AA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2A7"/>
    <w:rsid w:val="002F2383"/>
    <w:rsid w:val="006A32A7"/>
    <w:rsid w:val="00F07AA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07A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07A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794700">
      <w:bodyDiv w:val="1"/>
      <w:marLeft w:val="0"/>
      <w:marRight w:val="0"/>
      <w:marTop w:val="0"/>
      <w:marBottom w:val="0"/>
      <w:divBdr>
        <w:top w:val="none" w:sz="0" w:space="0" w:color="auto"/>
        <w:left w:val="none" w:sz="0" w:space="0" w:color="auto"/>
        <w:bottom w:val="none" w:sz="0" w:space="0" w:color="auto"/>
        <w:right w:val="none" w:sz="0" w:space="0" w:color="auto"/>
      </w:divBdr>
    </w:div>
    <w:div w:id="1010335430">
      <w:bodyDiv w:val="1"/>
      <w:marLeft w:val="0"/>
      <w:marRight w:val="0"/>
      <w:marTop w:val="0"/>
      <w:marBottom w:val="0"/>
      <w:divBdr>
        <w:top w:val="none" w:sz="0" w:space="0" w:color="auto"/>
        <w:left w:val="none" w:sz="0" w:space="0" w:color="auto"/>
        <w:bottom w:val="none" w:sz="0" w:space="0" w:color="auto"/>
        <w:right w:val="none" w:sz="0" w:space="0" w:color="auto"/>
      </w:divBdr>
    </w:div>
    <w:div w:id="1423574296">
      <w:bodyDiv w:val="1"/>
      <w:marLeft w:val="0"/>
      <w:marRight w:val="0"/>
      <w:marTop w:val="0"/>
      <w:marBottom w:val="0"/>
      <w:divBdr>
        <w:top w:val="none" w:sz="0" w:space="0" w:color="auto"/>
        <w:left w:val="none" w:sz="0" w:space="0" w:color="auto"/>
        <w:bottom w:val="none" w:sz="0" w:space="0" w:color="auto"/>
        <w:right w:val="none" w:sz="0" w:space="0" w:color="auto"/>
      </w:divBdr>
    </w:div>
    <w:div w:id="2133093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ahmi.mustapha@gmail.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358</Words>
  <Characters>1973</Characters>
  <Application>Microsoft Office Word</Application>
  <DocSecurity>0</DocSecurity>
  <Lines>16</Lines>
  <Paragraphs>4</Paragraphs>
  <ScaleCrop>false</ScaleCrop>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dc:creator>
  <cp:keywords/>
  <dc:description/>
  <cp:lastModifiedBy>info</cp:lastModifiedBy>
  <cp:revision>2</cp:revision>
  <dcterms:created xsi:type="dcterms:W3CDTF">2017-12-19T19:36:00Z</dcterms:created>
  <dcterms:modified xsi:type="dcterms:W3CDTF">2017-12-19T19:47:00Z</dcterms:modified>
</cp:coreProperties>
</file>