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9EA" w:rsidRPr="00836BC1" w:rsidRDefault="002909EA" w:rsidP="00836BC1">
      <w:pPr>
        <w:autoSpaceDE w:val="0"/>
        <w:autoSpaceDN w:val="0"/>
        <w:adjustRightInd w:val="0"/>
        <w:spacing w:after="0" w:line="240" w:lineRule="auto"/>
        <w:jc w:val="both"/>
        <w:rPr>
          <w:rFonts w:asciiTheme="majorBidi" w:hAnsiTheme="majorBidi" w:cstheme="majorBidi"/>
          <w:b/>
          <w:bCs/>
          <w:sz w:val="28"/>
          <w:szCs w:val="28"/>
          <w:lang w:val="en-US"/>
        </w:rPr>
      </w:pPr>
      <w:r w:rsidRPr="00836BC1">
        <w:rPr>
          <w:rFonts w:asciiTheme="majorBidi" w:hAnsiTheme="majorBidi" w:cstheme="majorBidi"/>
          <w:b/>
          <w:bCs/>
          <w:sz w:val="28"/>
          <w:szCs w:val="28"/>
          <w:lang w:val="en-US"/>
        </w:rPr>
        <w:t>Cognitive Impairments I</w:t>
      </w:r>
      <w:r w:rsidR="00CF1D29">
        <w:rPr>
          <w:rFonts w:asciiTheme="majorBidi" w:hAnsiTheme="majorBidi" w:cstheme="majorBidi"/>
          <w:b/>
          <w:bCs/>
          <w:sz w:val="28"/>
          <w:szCs w:val="28"/>
          <w:lang w:val="en-US"/>
        </w:rPr>
        <w:t xml:space="preserve">nduced by </w:t>
      </w:r>
      <w:r w:rsidRPr="00836BC1">
        <w:rPr>
          <w:rFonts w:asciiTheme="majorBidi" w:hAnsiTheme="majorBidi" w:cstheme="majorBidi"/>
          <w:b/>
          <w:bCs/>
          <w:sz w:val="28"/>
          <w:szCs w:val="28"/>
          <w:lang w:val="en-US"/>
        </w:rPr>
        <w:t xml:space="preserve">Adolescent </w:t>
      </w:r>
      <w:r w:rsidRPr="00836BC1">
        <w:rPr>
          <w:rFonts w:asciiTheme="majorBidi" w:hAnsiTheme="majorBidi" w:cstheme="majorBidi"/>
          <w:b/>
          <w:bCs/>
          <w:i/>
          <w:iCs/>
          <w:sz w:val="28"/>
          <w:szCs w:val="28"/>
          <w:lang w:val="en-US"/>
        </w:rPr>
        <w:t>binge-like</w:t>
      </w:r>
      <w:r w:rsidRPr="00836BC1">
        <w:rPr>
          <w:rFonts w:asciiTheme="majorBidi" w:hAnsiTheme="majorBidi" w:cstheme="majorBidi"/>
          <w:b/>
          <w:bCs/>
          <w:sz w:val="28"/>
          <w:szCs w:val="28"/>
          <w:lang w:val="en-US"/>
        </w:rPr>
        <w:t xml:space="preserve"> Ethanol Intoxication in </w:t>
      </w:r>
      <w:proofErr w:type="gramStart"/>
      <w:r w:rsidRPr="00836BC1">
        <w:rPr>
          <w:rFonts w:asciiTheme="majorBidi" w:hAnsiTheme="majorBidi" w:cstheme="majorBidi"/>
          <w:b/>
          <w:bCs/>
          <w:sz w:val="28"/>
          <w:szCs w:val="28"/>
          <w:lang w:val="en-US"/>
        </w:rPr>
        <w:t>Rats :</w:t>
      </w:r>
      <w:proofErr w:type="gramEnd"/>
      <w:r w:rsidRPr="00836BC1">
        <w:rPr>
          <w:rFonts w:asciiTheme="majorBidi" w:hAnsiTheme="majorBidi" w:cstheme="majorBidi"/>
          <w:b/>
          <w:bCs/>
          <w:sz w:val="28"/>
          <w:szCs w:val="28"/>
          <w:lang w:val="en-US"/>
        </w:rPr>
        <w:t xml:space="preserve"> </w:t>
      </w:r>
      <w:r w:rsidR="00836BC1" w:rsidRPr="00836BC1">
        <w:rPr>
          <w:rFonts w:asciiTheme="majorBidi" w:hAnsiTheme="majorBidi" w:cstheme="majorBidi"/>
          <w:b/>
          <w:bCs/>
          <w:sz w:val="28"/>
          <w:szCs w:val="28"/>
          <w:lang w:val="en-US"/>
        </w:rPr>
        <w:t>N</w:t>
      </w:r>
      <w:r w:rsidRPr="00836BC1">
        <w:rPr>
          <w:rFonts w:asciiTheme="majorBidi" w:hAnsiTheme="majorBidi" w:cstheme="majorBidi"/>
          <w:b/>
          <w:bCs/>
          <w:sz w:val="28"/>
          <w:szCs w:val="28"/>
          <w:lang w:val="en-US"/>
        </w:rPr>
        <w:t xml:space="preserve">europrotective </w:t>
      </w:r>
      <w:r w:rsidR="00836BC1" w:rsidRPr="00836BC1">
        <w:rPr>
          <w:rFonts w:asciiTheme="majorBidi" w:hAnsiTheme="majorBidi" w:cstheme="majorBidi"/>
          <w:b/>
          <w:bCs/>
          <w:sz w:val="28"/>
          <w:szCs w:val="28"/>
          <w:lang w:val="en-US"/>
        </w:rPr>
        <w:t>R</w:t>
      </w:r>
      <w:r w:rsidRPr="00836BC1">
        <w:rPr>
          <w:rFonts w:asciiTheme="majorBidi" w:hAnsiTheme="majorBidi" w:cstheme="majorBidi"/>
          <w:b/>
          <w:bCs/>
          <w:sz w:val="28"/>
          <w:szCs w:val="28"/>
          <w:lang w:val="en-US"/>
        </w:rPr>
        <w:t>ole of Argan Oil</w:t>
      </w:r>
    </w:p>
    <w:p w:rsidR="002909EA" w:rsidRPr="002909EA" w:rsidRDefault="002909EA" w:rsidP="002909EA">
      <w:pPr>
        <w:autoSpaceDE w:val="0"/>
        <w:autoSpaceDN w:val="0"/>
        <w:adjustRightInd w:val="0"/>
        <w:spacing w:after="0" w:line="240" w:lineRule="auto"/>
        <w:jc w:val="both"/>
        <w:rPr>
          <w:rFonts w:asciiTheme="majorBidi" w:hAnsiTheme="majorBidi" w:cstheme="majorBidi"/>
          <w:lang w:val="en-US"/>
        </w:rPr>
      </w:pPr>
    </w:p>
    <w:p w:rsidR="00694E19" w:rsidRPr="001E087C" w:rsidRDefault="001E087C" w:rsidP="001E087C">
      <w:pPr>
        <w:autoSpaceDE w:val="0"/>
        <w:autoSpaceDN w:val="0"/>
        <w:adjustRightInd w:val="0"/>
        <w:spacing w:line="360" w:lineRule="auto"/>
        <w:jc w:val="both"/>
        <w:rPr>
          <w:rFonts w:asciiTheme="majorBidi" w:hAnsiTheme="majorBidi" w:cstheme="majorBidi"/>
          <w:sz w:val="24"/>
          <w:szCs w:val="24"/>
          <w:lang w:val="en-US"/>
        </w:rPr>
      </w:pPr>
      <w:r w:rsidRPr="001E087C">
        <w:rPr>
          <w:rFonts w:asciiTheme="majorBidi" w:hAnsiTheme="majorBidi" w:cstheme="majorBidi"/>
          <w:sz w:val="24"/>
          <w:szCs w:val="24"/>
          <w:lang w:val="en-US"/>
        </w:rPr>
        <w:t>EL Mostafi Hicham</w:t>
      </w:r>
      <w:r w:rsidRPr="001E087C">
        <w:rPr>
          <w:rFonts w:asciiTheme="majorBidi" w:hAnsiTheme="majorBidi" w:cstheme="majorBidi"/>
          <w:sz w:val="24"/>
          <w:szCs w:val="24"/>
          <w:vertAlign w:val="superscript"/>
          <w:lang w:val="en-US"/>
        </w:rPr>
        <w:t>1</w:t>
      </w:r>
      <w:r w:rsidRPr="001E087C">
        <w:rPr>
          <w:rFonts w:asciiTheme="majorBidi" w:hAnsiTheme="majorBidi" w:cstheme="majorBidi"/>
          <w:sz w:val="24"/>
          <w:szCs w:val="24"/>
          <w:lang w:val="en-US"/>
        </w:rPr>
        <w:t xml:space="preserve">; </w:t>
      </w:r>
      <w:proofErr w:type="spellStart"/>
      <w:r w:rsidRPr="001E087C">
        <w:rPr>
          <w:rFonts w:asciiTheme="majorBidi" w:hAnsiTheme="majorBidi" w:cstheme="majorBidi"/>
          <w:sz w:val="24"/>
          <w:szCs w:val="24"/>
          <w:lang w:val="en-US"/>
        </w:rPr>
        <w:t>Touil</w:t>
      </w:r>
      <w:proofErr w:type="spellEnd"/>
      <w:r w:rsidRPr="001E087C">
        <w:rPr>
          <w:rFonts w:asciiTheme="majorBidi" w:hAnsiTheme="majorBidi" w:cstheme="majorBidi"/>
          <w:sz w:val="24"/>
          <w:szCs w:val="24"/>
          <w:lang w:val="en-US"/>
        </w:rPr>
        <w:t xml:space="preserve"> Tarik</w:t>
      </w:r>
      <w:r w:rsidRPr="001E087C">
        <w:rPr>
          <w:rFonts w:asciiTheme="majorBidi" w:hAnsiTheme="majorBidi" w:cstheme="majorBidi"/>
          <w:sz w:val="24"/>
          <w:szCs w:val="24"/>
          <w:vertAlign w:val="superscript"/>
          <w:lang w:val="en-US"/>
        </w:rPr>
        <w:t>1</w:t>
      </w:r>
      <w:proofErr w:type="gramStart"/>
      <w:r w:rsidRPr="001E087C">
        <w:rPr>
          <w:rFonts w:asciiTheme="majorBidi" w:hAnsiTheme="majorBidi" w:cstheme="majorBidi"/>
          <w:sz w:val="24"/>
          <w:szCs w:val="24"/>
          <w:vertAlign w:val="superscript"/>
          <w:lang w:val="en-US"/>
        </w:rPr>
        <w:t>,2</w:t>
      </w:r>
      <w:proofErr w:type="gramEnd"/>
      <w:r w:rsidRPr="001E087C">
        <w:rPr>
          <w:rFonts w:asciiTheme="majorBidi" w:hAnsiTheme="majorBidi" w:cstheme="majorBidi"/>
          <w:sz w:val="24"/>
          <w:szCs w:val="24"/>
          <w:vertAlign w:val="superscript"/>
          <w:lang w:val="en-US"/>
        </w:rPr>
        <w:t xml:space="preserve"> </w:t>
      </w:r>
      <w:r w:rsidRPr="001E087C">
        <w:rPr>
          <w:rFonts w:asciiTheme="majorBidi" w:hAnsiTheme="majorBidi" w:cstheme="majorBidi"/>
          <w:sz w:val="24"/>
          <w:szCs w:val="24"/>
          <w:lang w:val="en-US"/>
        </w:rPr>
        <w:t xml:space="preserve">; </w:t>
      </w:r>
      <w:proofErr w:type="spellStart"/>
      <w:r w:rsidRPr="001E087C">
        <w:rPr>
          <w:rFonts w:asciiTheme="majorBidi" w:hAnsiTheme="majorBidi" w:cstheme="majorBidi"/>
          <w:sz w:val="24"/>
          <w:szCs w:val="24"/>
          <w:lang w:val="en-US"/>
        </w:rPr>
        <w:t>Kaarouche</w:t>
      </w:r>
      <w:proofErr w:type="spellEnd"/>
      <w:r w:rsidRPr="001E087C">
        <w:rPr>
          <w:rFonts w:asciiTheme="majorBidi" w:hAnsiTheme="majorBidi" w:cstheme="majorBidi"/>
          <w:sz w:val="24"/>
          <w:szCs w:val="24"/>
          <w:lang w:val="en-US"/>
        </w:rPr>
        <w:t xml:space="preserve"> Bilal</w:t>
      </w:r>
      <w:r w:rsidRPr="001E087C">
        <w:rPr>
          <w:rFonts w:asciiTheme="majorBidi" w:hAnsiTheme="majorBidi" w:cstheme="majorBidi"/>
          <w:sz w:val="24"/>
          <w:szCs w:val="24"/>
          <w:vertAlign w:val="superscript"/>
          <w:lang w:val="en-US"/>
        </w:rPr>
        <w:t>1</w:t>
      </w:r>
      <w:r w:rsidRPr="001E087C">
        <w:rPr>
          <w:rFonts w:asciiTheme="majorBidi" w:hAnsiTheme="majorBidi" w:cstheme="majorBidi"/>
          <w:sz w:val="24"/>
          <w:szCs w:val="24"/>
          <w:lang w:val="en-US"/>
        </w:rPr>
        <w:t xml:space="preserve"> ; </w:t>
      </w:r>
      <w:proofErr w:type="spellStart"/>
      <w:r w:rsidRPr="001E087C">
        <w:rPr>
          <w:rFonts w:asciiTheme="majorBidi" w:hAnsiTheme="majorBidi" w:cstheme="majorBidi"/>
          <w:sz w:val="24"/>
          <w:szCs w:val="24"/>
          <w:lang w:val="en-US"/>
        </w:rPr>
        <w:t>Laaziz</w:t>
      </w:r>
      <w:proofErr w:type="spellEnd"/>
      <w:r w:rsidRPr="001E087C">
        <w:rPr>
          <w:rFonts w:asciiTheme="majorBidi" w:hAnsiTheme="majorBidi" w:cstheme="majorBidi"/>
          <w:sz w:val="24"/>
          <w:szCs w:val="24"/>
          <w:lang w:val="en-US"/>
        </w:rPr>
        <w:t xml:space="preserve"> Abderrahim</w:t>
      </w:r>
      <w:r w:rsidRPr="001E087C">
        <w:rPr>
          <w:rFonts w:asciiTheme="majorBidi" w:hAnsiTheme="majorBidi" w:cstheme="majorBidi"/>
          <w:sz w:val="24"/>
          <w:szCs w:val="24"/>
          <w:vertAlign w:val="superscript"/>
          <w:lang w:val="en-US"/>
        </w:rPr>
        <w:t>1</w:t>
      </w:r>
      <w:r>
        <w:rPr>
          <w:rFonts w:asciiTheme="majorBidi" w:hAnsiTheme="majorBidi" w:cstheme="majorBidi"/>
          <w:sz w:val="24"/>
          <w:szCs w:val="24"/>
          <w:vertAlign w:val="superscript"/>
          <w:lang w:val="en-US"/>
        </w:rPr>
        <w:t xml:space="preserve"> </w:t>
      </w:r>
      <w:r w:rsidRPr="001E087C">
        <w:rPr>
          <w:rFonts w:asciiTheme="majorBidi" w:hAnsiTheme="majorBidi" w:cstheme="majorBidi"/>
          <w:sz w:val="24"/>
          <w:szCs w:val="24"/>
          <w:lang w:val="en-US"/>
        </w:rPr>
        <w:t xml:space="preserve">; </w:t>
      </w:r>
      <w:proofErr w:type="spellStart"/>
      <w:r w:rsidRPr="001E087C">
        <w:rPr>
          <w:rFonts w:asciiTheme="majorBidi" w:hAnsiTheme="majorBidi" w:cstheme="majorBidi"/>
          <w:sz w:val="24"/>
          <w:szCs w:val="24"/>
          <w:lang w:val="en-US"/>
        </w:rPr>
        <w:t>Ouichou</w:t>
      </w:r>
      <w:proofErr w:type="spellEnd"/>
      <w:r w:rsidRPr="001E087C">
        <w:rPr>
          <w:rFonts w:asciiTheme="majorBidi" w:hAnsiTheme="majorBidi" w:cstheme="majorBidi"/>
          <w:sz w:val="24"/>
          <w:szCs w:val="24"/>
          <w:lang w:val="en-US"/>
        </w:rPr>
        <w:t xml:space="preserve"> Ali</w:t>
      </w:r>
      <w:r w:rsidRPr="001E087C">
        <w:rPr>
          <w:rFonts w:asciiTheme="majorBidi" w:hAnsiTheme="majorBidi" w:cstheme="majorBidi"/>
          <w:sz w:val="24"/>
          <w:szCs w:val="24"/>
          <w:vertAlign w:val="superscript"/>
          <w:lang w:val="en-US"/>
        </w:rPr>
        <w:t>1</w:t>
      </w:r>
      <w:r w:rsidRPr="001E087C">
        <w:rPr>
          <w:rFonts w:asciiTheme="majorBidi" w:hAnsiTheme="majorBidi" w:cstheme="majorBidi"/>
          <w:sz w:val="24"/>
          <w:szCs w:val="24"/>
          <w:lang w:val="en-US"/>
        </w:rPr>
        <w:t xml:space="preserve"> ; </w:t>
      </w:r>
      <w:proofErr w:type="spellStart"/>
      <w:r w:rsidRPr="001E087C">
        <w:rPr>
          <w:rFonts w:asciiTheme="majorBidi" w:hAnsiTheme="majorBidi" w:cstheme="majorBidi"/>
          <w:sz w:val="24"/>
          <w:szCs w:val="24"/>
          <w:lang w:val="en-US"/>
        </w:rPr>
        <w:t>Elhessni</w:t>
      </w:r>
      <w:proofErr w:type="spellEnd"/>
      <w:r w:rsidRPr="001E087C">
        <w:rPr>
          <w:rFonts w:asciiTheme="majorBidi" w:hAnsiTheme="majorBidi" w:cstheme="majorBidi"/>
          <w:sz w:val="24"/>
          <w:szCs w:val="24"/>
          <w:lang w:val="en-US"/>
        </w:rPr>
        <w:t xml:space="preserve"> Aboubaker</w:t>
      </w:r>
      <w:r w:rsidRPr="001E087C">
        <w:rPr>
          <w:rFonts w:asciiTheme="majorBidi" w:hAnsiTheme="majorBidi" w:cstheme="majorBidi"/>
          <w:sz w:val="24"/>
          <w:szCs w:val="24"/>
          <w:vertAlign w:val="superscript"/>
          <w:lang w:val="en-US"/>
        </w:rPr>
        <w:t xml:space="preserve">1 </w:t>
      </w:r>
      <w:r w:rsidRPr="001E087C">
        <w:rPr>
          <w:rFonts w:asciiTheme="majorBidi" w:hAnsiTheme="majorBidi" w:cstheme="majorBidi"/>
          <w:sz w:val="24"/>
          <w:szCs w:val="24"/>
          <w:lang w:val="en-US"/>
        </w:rPr>
        <w:t>et Mesfioui Abelhalim</w:t>
      </w:r>
      <w:r w:rsidRPr="001E087C">
        <w:rPr>
          <w:rFonts w:asciiTheme="majorBidi" w:hAnsiTheme="majorBidi" w:cstheme="majorBidi"/>
          <w:sz w:val="24"/>
          <w:szCs w:val="24"/>
          <w:vertAlign w:val="superscript"/>
          <w:lang w:val="en-US"/>
        </w:rPr>
        <w:t>1</w:t>
      </w:r>
      <w:r w:rsidRPr="001E087C">
        <w:rPr>
          <w:rFonts w:asciiTheme="majorBidi" w:hAnsiTheme="majorBidi" w:cstheme="majorBidi"/>
          <w:sz w:val="24"/>
          <w:szCs w:val="24"/>
          <w:lang w:val="en-US"/>
        </w:rPr>
        <w:t>.</w:t>
      </w:r>
    </w:p>
    <w:p w:rsidR="00DE4968" w:rsidRPr="00B929DE" w:rsidRDefault="001E087C" w:rsidP="002909EA">
      <w:pPr>
        <w:autoSpaceDE w:val="0"/>
        <w:autoSpaceDN w:val="0"/>
        <w:adjustRightInd w:val="0"/>
        <w:spacing w:after="0" w:line="240" w:lineRule="auto"/>
        <w:jc w:val="both"/>
        <w:rPr>
          <w:rFonts w:asciiTheme="majorBidi" w:hAnsiTheme="majorBidi" w:cstheme="majorBidi"/>
          <w:i/>
          <w:iCs/>
          <w:sz w:val="18"/>
          <w:szCs w:val="18"/>
          <w:lang w:val="en-US"/>
        </w:rPr>
      </w:pPr>
      <w:r w:rsidRPr="00B929DE">
        <w:rPr>
          <w:rFonts w:asciiTheme="majorBidi" w:hAnsiTheme="majorBidi" w:cstheme="majorBidi"/>
          <w:i/>
          <w:iCs/>
          <w:sz w:val="18"/>
          <w:szCs w:val="18"/>
          <w:lang w:val="en-US"/>
        </w:rPr>
        <w:t xml:space="preserve">1. </w:t>
      </w:r>
      <w:r w:rsidR="00694E19" w:rsidRPr="00B929DE">
        <w:rPr>
          <w:rFonts w:asciiTheme="majorBidi" w:hAnsiTheme="majorBidi" w:cstheme="majorBidi"/>
          <w:i/>
          <w:iCs/>
          <w:sz w:val="18"/>
          <w:szCs w:val="18"/>
          <w:lang w:val="en-US"/>
        </w:rPr>
        <w:t xml:space="preserve">Laboratory of Genetic, </w:t>
      </w:r>
      <w:proofErr w:type="spellStart"/>
      <w:r w:rsidR="00694E19" w:rsidRPr="00B929DE">
        <w:rPr>
          <w:rFonts w:asciiTheme="majorBidi" w:hAnsiTheme="majorBidi" w:cstheme="majorBidi"/>
          <w:i/>
          <w:iCs/>
          <w:sz w:val="18"/>
          <w:szCs w:val="18"/>
          <w:lang w:val="en-US"/>
        </w:rPr>
        <w:t>Neuroendocrinology</w:t>
      </w:r>
      <w:proofErr w:type="spellEnd"/>
      <w:r w:rsidR="00694E19" w:rsidRPr="00B929DE">
        <w:rPr>
          <w:rFonts w:asciiTheme="majorBidi" w:hAnsiTheme="majorBidi" w:cstheme="majorBidi"/>
          <w:i/>
          <w:iCs/>
          <w:sz w:val="18"/>
          <w:szCs w:val="18"/>
          <w:lang w:val="en-US"/>
        </w:rPr>
        <w:t xml:space="preserve"> and Biotechnology, Faculty of Sciences, </w:t>
      </w:r>
      <w:proofErr w:type="spellStart"/>
      <w:r w:rsidR="00694E19" w:rsidRPr="00B929DE">
        <w:rPr>
          <w:rFonts w:asciiTheme="majorBidi" w:hAnsiTheme="majorBidi" w:cstheme="majorBidi"/>
          <w:i/>
          <w:iCs/>
          <w:sz w:val="18"/>
          <w:szCs w:val="18"/>
          <w:lang w:val="en-US"/>
        </w:rPr>
        <w:t>Ibn</w:t>
      </w:r>
      <w:proofErr w:type="spellEnd"/>
      <w:r w:rsidR="00694E19" w:rsidRPr="00B929DE">
        <w:rPr>
          <w:rFonts w:asciiTheme="majorBidi" w:hAnsiTheme="majorBidi" w:cstheme="majorBidi"/>
          <w:i/>
          <w:iCs/>
          <w:sz w:val="18"/>
          <w:szCs w:val="18"/>
          <w:lang w:val="en-US"/>
        </w:rPr>
        <w:t xml:space="preserve"> Tofail University, </w:t>
      </w:r>
      <w:proofErr w:type="spellStart"/>
      <w:r w:rsidR="00694E19" w:rsidRPr="00B929DE">
        <w:rPr>
          <w:rFonts w:asciiTheme="majorBidi" w:hAnsiTheme="majorBidi" w:cstheme="majorBidi"/>
          <w:i/>
          <w:iCs/>
          <w:sz w:val="18"/>
          <w:szCs w:val="18"/>
          <w:lang w:val="en-US"/>
        </w:rPr>
        <w:t>Kenitra</w:t>
      </w:r>
      <w:proofErr w:type="spellEnd"/>
      <w:r w:rsidR="00694E19" w:rsidRPr="00B929DE">
        <w:rPr>
          <w:rFonts w:asciiTheme="majorBidi" w:hAnsiTheme="majorBidi" w:cstheme="majorBidi"/>
          <w:i/>
          <w:iCs/>
          <w:sz w:val="18"/>
          <w:szCs w:val="18"/>
          <w:lang w:val="en-US"/>
        </w:rPr>
        <w:t>, Morocco</w:t>
      </w:r>
    </w:p>
    <w:p w:rsidR="00B929DE" w:rsidRDefault="001E087C" w:rsidP="00B929DE">
      <w:pPr>
        <w:jc w:val="both"/>
        <w:rPr>
          <w:rFonts w:asciiTheme="majorBidi" w:hAnsiTheme="majorBidi" w:cstheme="majorBidi"/>
          <w:i/>
          <w:iCs/>
          <w:sz w:val="18"/>
          <w:szCs w:val="18"/>
          <w:lang w:val="en-US"/>
        </w:rPr>
      </w:pPr>
      <w:proofErr w:type="gramStart"/>
      <w:r w:rsidRPr="00B929DE">
        <w:rPr>
          <w:rFonts w:asciiTheme="majorBidi" w:hAnsiTheme="majorBidi" w:cstheme="majorBidi"/>
          <w:i/>
          <w:iCs/>
          <w:sz w:val="18"/>
          <w:szCs w:val="18"/>
          <w:lang w:val="en-US"/>
        </w:rPr>
        <w:t>2 .</w:t>
      </w:r>
      <w:proofErr w:type="gramEnd"/>
      <w:r w:rsidRPr="00B929DE">
        <w:rPr>
          <w:rFonts w:asciiTheme="majorBidi" w:hAnsiTheme="majorBidi" w:cstheme="majorBidi"/>
          <w:i/>
          <w:iCs/>
          <w:sz w:val="18"/>
          <w:szCs w:val="18"/>
          <w:lang w:val="en-US"/>
        </w:rPr>
        <w:t xml:space="preserve"> </w:t>
      </w:r>
      <w:r w:rsidR="00B929DE" w:rsidRPr="00B929DE">
        <w:rPr>
          <w:rFonts w:asciiTheme="majorBidi" w:hAnsiTheme="majorBidi" w:cstheme="majorBidi"/>
          <w:i/>
          <w:iCs/>
          <w:sz w:val="18"/>
          <w:szCs w:val="18"/>
          <w:lang w:val="en-US"/>
        </w:rPr>
        <w:t>Higher Institute of Nursing and Health Professions of Rabat, Morocco</w:t>
      </w:r>
    </w:p>
    <w:p w:rsidR="00694E19" w:rsidRDefault="00DE4968" w:rsidP="00B929DE">
      <w:pPr>
        <w:jc w:val="both"/>
        <w:rPr>
          <w:rFonts w:asciiTheme="majorBidi" w:hAnsiTheme="majorBidi" w:cstheme="majorBidi"/>
          <w:lang w:val="en-US"/>
        </w:rPr>
      </w:pPr>
      <w:r w:rsidRPr="00660D33">
        <w:rPr>
          <w:rFonts w:asciiTheme="majorBidi" w:hAnsiTheme="majorBidi" w:cstheme="majorBidi"/>
          <w:lang w:val="en-US"/>
        </w:rPr>
        <w:t xml:space="preserve">Adolescent alcohol </w:t>
      </w:r>
      <w:r w:rsidRPr="00ED23BA">
        <w:rPr>
          <w:rFonts w:asciiTheme="majorBidi" w:hAnsiTheme="majorBidi" w:cstheme="majorBidi"/>
          <w:i/>
          <w:iCs/>
          <w:lang w:val="en-US"/>
        </w:rPr>
        <w:t>binge drinking</w:t>
      </w:r>
      <w:r w:rsidRPr="00660D33">
        <w:rPr>
          <w:rFonts w:asciiTheme="majorBidi" w:hAnsiTheme="majorBidi" w:cstheme="majorBidi"/>
          <w:lang w:val="en-US"/>
        </w:rPr>
        <w:t xml:space="preserve"> constitutes a major vulnerability factor to develop </w:t>
      </w:r>
      <w:r w:rsidR="005F0B89" w:rsidRPr="00660D33">
        <w:rPr>
          <w:rFonts w:asciiTheme="majorBidi" w:hAnsiTheme="majorBidi" w:cstheme="majorBidi"/>
          <w:lang w:val="en-US"/>
        </w:rPr>
        <w:t>cognitive disorders</w:t>
      </w:r>
      <w:r w:rsidRPr="00660D33">
        <w:rPr>
          <w:rFonts w:asciiTheme="majorBidi" w:hAnsiTheme="majorBidi" w:cstheme="majorBidi"/>
          <w:lang w:val="en-US"/>
        </w:rPr>
        <w:t xml:space="preserve">. </w:t>
      </w:r>
      <w:r w:rsidR="00C0438A" w:rsidRPr="00660D33">
        <w:rPr>
          <w:rFonts w:asciiTheme="majorBidi" w:hAnsiTheme="majorBidi" w:cstheme="majorBidi"/>
          <w:lang w:val="en-US"/>
        </w:rPr>
        <w:t>However, the pathways of t</w:t>
      </w:r>
      <w:r w:rsidR="004728A1" w:rsidRPr="00660D33">
        <w:rPr>
          <w:rFonts w:asciiTheme="majorBidi" w:hAnsiTheme="majorBidi" w:cstheme="majorBidi"/>
          <w:lang w:val="en-US"/>
        </w:rPr>
        <w:t>reatment or prevention against this susceptibility</w:t>
      </w:r>
      <w:r w:rsidR="00C0438A" w:rsidRPr="00660D33">
        <w:rPr>
          <w:rFonts w:asciiTheme="majorBidi" w:hAnsiTheme="majorBidi" w:cstheme="majorBidi"/>
          <w:lang w:val="en-US"/>
        </w:rPr>
        <w:t xml:space="preserve"> </w:t>
      </w:r>
      <w:r w:rsidR="00766F72" w:rsidRPr="00660D33">
        <w:rPr>
          <w:rFonts w:asciiTheme="majorBidi" w:hAnsiTheme="majorBidi" w:cstheme="majorBidi"/>
          <w:lang w:val="en-US"/>
        </w:rPr>
        <w:t xml:space="preserve">remain </w:t>
      </w:r>
      <w:r w:rsidR="00C0438A" w:rsidRPr="00660D33">
        <w:rPr>
          <w:rFonts w:asciiTheme="majorBidi" w:hAnsiTheme="majorBidi" w:cstheme="majorBidi"/>
          <w:lang w:val="en-US"/>
        </w:rPr>
        <w:t xml:space="preserve">less explored. </w:t>
      </w:r>
      <w:r w:rsidR="00766F72" w:rsidRPr="00660D33">
        <w:rPr>
          <w:rFonts w:asciiTheme="majorBidi" w:hAnsiTheme="majorBidi" w:cstheme="majorBidi"/>
          <w:lang w:val="en-US"/>
        </w:rPr>
        <w:t>Argan oil (AO)</w:t>
      </w:r>
      <w:r w:rsidR="00E16A96" w:rsidRPr="00660D33">
        <w:rPr>
          <w:rFonts w:asciiTheme="majorBidi" w:hAnsiTheme="majorBidi" w:cstheme="majorBidi"/>
          <w:lang w:val="en-US"/>
        </w:rPr>
        <w:t xml:space="preserve">, commonly used in traditional </w:t>
      </w:r>
      <w:r w:rsidR="0002284E" w:rsidRPr="00660D33">
        <w:rPr>
          <w:rFonts w:asciiTheme="majorBidi" w:hAnsiTheme="majorBidi" w:cstheme="majorBidi"/>
          <w:lang w:val="en-US"/>
        </w:rPr>
        <w:t>Moroccan</w:t>
      </w:r>
      <w:r w:rsidR="00E16A96" w:rsidRPr="00660D33">
        <w:rPr>
          <w:rFonts w:asciiTheme="majorBidi" w:hAnsiTheme="majorBidi" w:cstheme="majorBidi"/>
          <w:lang w:val="en-US"/>
        </w:rPr>
        <w:t xml:space="preserve"> medicines,</w:t>
      </w:r>
      <w:r w:rsidR="00766F72" w:rsidRPr="00660D33">
        <w:rPr>
          <w:rFonts w:asciiTheme="majorBidi" w:hAnsiTheme="majorBidi" w:cstheme="majorBidi"/>
          <w:lang w:val="en-US"/>
        </w:rPr>
        <w:t xml:space="preserve"> is rich in oleic and </w:t>
      </w:r>
      <w:proofErr w:type="spellStart"/>
      <w:r w:rsidR="00766F72" w:rsidRPr="00660D33">
        <w:rPr>
          <w:rFonts w:asciiTheme="majorBidi" w:hAnsiTheme="majorBidi" w:cstheme="majorBidi"/>
          <w:lang w:val="en-US"/>
        </w:rPr>
        <w:t>linoleic</w:t>
      </w:r>
      <w:proofErr w:type="spellEnd"/>
      <w:r w:rsidR="00766F72" w:rsidRPr="00660D33">
        <w:rPr>
          <w:rFonts w:asciiTheme="majorBidi" w:hAnsiTheme="majorBidi" w:cstheme="majorBidi"/>
          <w:lang w:val="en-US"/>
        </w:rPr>
        <w:t xml:space="preserve"> acids, </w:t>
      </w:r>
      <w:proofErr w:type="spellStart"/>
      <w:r w:rsidR="00766F72" w:rsidRPr="00660D33">
        <w:rPr>
          <w:rFonts w:asciiTheme="majorBidi" w:hAnsiTheme="majorBidi" w:cstheme="majorBidi"/>
          <w:lang w:val="en-US"/>
        </w:rPr>
        <w:t>polyphenols</w:t>
      </w:r>
      <w:proofErr w:type="spellEnd"/>
      <w:r w:rsidR="00766F72" w:rsidRPr="00660D33">
        <w:rPr>
          <w:rFonts w:asciiTheme="majorBidi" w:hAnsiTheme="majorBidi" w:cstheme="majorBidi"/>
          <w:lang w:val="en-US"/>
        </w:rPr>
        <w:t xml:space="preserve">, sterols, and </w:t>
      </w:r>
      <w:proofErr w:type="spellStart"/>
      <w:r w:rsidR="00766F72" w:rsidRPr="00660D33">
        <w:rPr>
          <w:rFonts w:asciiTheme="majorBidi" w:hAnsiTheme="majorBidi" w:cstheme="majorBidi"/>
          <w:lang w:val="en-US"/>
        </w:rPr>
        <w:t>toco</w:t>
      </w:r>
      <w:r w:rsidR="00E16A96" w:rsidRPr="00660D33">
        <w:rPr>
          <w:rFonts w:asciiTheme="majorBidi" w:hAnsiTheme="majorBidi" w:cstheme="majorBidi"/>
          <w:lang w:val="en-US"/>
        </w:rPr>
        <w:t>pherols</w:t>
      </w:r>
      <w:proofErr w:type="spellEnd"/>
      <w:r w:rsidR="00E16A96" w:rsidRPr="00660D33">
        <w:rPr>
          <w:rFonts w:asciiTheme="majorBidi" w:hAnsiTheme="majorBidi" w:cstheme="majorBidi"/>
          <w:lang w:val="en-US"/>
        </w:rPr>
        <w:t xml:space="preserve">. This composition gives </w:t>
      </w:r>
      <w:r w:rsidR="00766F72" w:rsidRPr="00660D33">
        <w:rPr>
          <w:rFonts w:asciiTheme="majorBidi" w:hAnsiTheme="majorBidi" w:cstheme="majorBidi"/>
          <w:lang w:val="en-US"/>
        </w:rPr>
        <w:t xml:space="preserve">it numerous beneficial pharmacological effects of mental health. </w:t>
      </w:r>
      <w:r w:rsidR="00EF4528" w:rsidRPr="00660D33">
        <w:rPr>
          <w:rFonts w:asciiTheme="majorBidi" w:hAnsiTheme="majorBidi" w:cstheme="majorBidi"/>
          <w:lang w:val="en-US"/>
        </w:rPr>
        <w:t>In the current study</w:t>
      </w:r>
      <w:r w:rsidR="00FD19BD" w:rsidRPr="00660D33">
        <w:rPr>
          <w:rFonts w:asciiTheme="majorBidi" w:hAnsiTheme="majorBidi" w:cstheme="majorBidi"/>
          <w:lang w:val="en-US"/>
        </w:rPr>
        <w:t>,</w:t>
      </w:r>
      <w:r w:rsidR="00147D88">
        <w:rPr>
          <w:rFonts w:asciiTheme="majorBidi" w:hAnsiTheme="majorBidi" w:cstheme="majorBidi"/>
          <w:lang w:val="en-US"/>
        </w:rPr>
        <w:t xml:space="preserve"> we evaluated </w:t>
      </w:r>
      <w:r w:rsidR="00747FDD" w:rsidRPr="00660D33">
        <w:rPr>
          <w:rFonts w:asciiTheme="majorBidi" w:hAnsiTheme="majorBidi" w:cstheme="majorBidi"/>
          <w:lang w:val="en-US"/>
        </w:rPr>
        <w:t>the short-term</w:t>
      </w:r>
      <w:r w:rsidR="009E4D5E" w:rsidRPr="00660D33">
        <w:rPr>
          <w:rFonts w:asciiTheme="majorBidi" w:hAnsiTheme="majorBidi" w:cstheme="majorBidi"/>
          <w:lang w:val="en-US"/>
        </w:rPr>
        <w:t xml:space="preserve"> and long-term AO effects on (</w:t>
      </w:r>
      <w:proofErr w:type="spellStart"/>
      <w:r w:rsidR="009E4D5E" w:rsidRPr="00660D33">
        <w:rPr>
          <w:rFonts w:asciiTheme="majorBidi" w:hAnsiTheme="majorBidi" w:cstheme="majorBidi"/>
          <w:lang w:val="en-US"/>
        </w:rPr>
        <w:t>i</w:t>
      </w:r>
      <w:proofErr w:type="spellEnd"/>
      <w:r w:rsidR="009E4D5E" w:rsidRPr="00660D33">
        <w:rPr>
          <w:rFonts w:asciiTheme="majorBidi" w:hAnsiTheme="majorBidi" w:cstheme="majorBidi"/>
          <w:lang w:val="en-US"/>
        </w:rPr>
        <w:t xml:space="preserve">) memory and learning deficits induced by adolescent </w:t>
      </w:r>
      <w:r w:rsidR="009E4D5E" w:rsidRPr="00797D51">
        <w:rPr>
          <w:rFonts w:asciiTheme="majorBidi" w:hAnsiTheme="majorBidi" w:cstheme="majorBidi"/>
          <w:i/>
          <w:iCs/>
          <w:lang w:val="en-US"/>
        </w:rPr>
        <w:t>binge-like</w:t>
      </w:r>
      <w:r w:rsidR="009E4D5E" w:rsidRPr="00660D33">
        <w:rPr>
          <w:rFonts w:asciiTheme="majorBidi" w:hAnsiTheme="majorBidi" w:cstheme="majorBidi"/>
          <w:lang w:val="en-US"/>
        </w:rPr>
        <w:t xml:space="preserve"> ethanol intoxication (ii) the oxidative status of the hippocampus and the prefrontal cortex </w:t>
      </w:r>
      <w:r w:rsidR="0028769B" w:rsidRPr="00660D33">
        <w:rPr>
          <w:rFonts w:asciiTheme="majorBidi" w:hAnsiTheme="majorBidi" w:cstheme="majorBidi"/>
          <w:lang w:val="en-US"/>
        </w:rPr>
        <w:t xml:space="preserve">(PFC) </w:t>
      </w:r>
      <w:r w:rsidR="009E4D5E" w:rsidRPr="00660D33">
        <w:rPr>
          <w:rFonts w:asciiTheme="majorBidi" w:hAnsiTheme="majorBidi" w:cstheme="majorBidi"/>
          <w:lang w:val="en-US"/>
        </w:rPr>
        <w:t xml:space="preserve">in Wistar rats. </w:t>
      </w:r>
      <w:r w:rsidR="00047ACC" w:rsidRPr="00660D33">
        <w:rPr>
          <w:rFonts w:asciiTheme="majorBidi" w:hAnsiTheme="majorBidi" w:cstheme="majorBidi"/>
          <w:lang w:val="en-US"/>
        </w:rPr>
        <w:t xml:space="preserve">To model </w:t>
      </w:r>
      <w:r w:rsidR="00047ACC" w:rsidRPr="00797D51">
        <w:rPr>
          <w:rFonts w:asciiTheme="majorBidi" w:hAnsiTheme="majorBidi" w:cstheme="majorBidi"/>
          <w:i/>
          <w:iCs/>
          <w:lang w:val="en-US"/>
        </w:rPr>
        <w:t>binge-like</w:t>
      </w:r>
      <w:r w:rsidR="00047ACC" w:rsidRPr="00660D33">
        <w:rPr>
          <w:rFonts w:asciiTheme="majorBidi" w:hAnsiTheme="majorBidi" w:cstheme="majorBidi"/>
          <w:lang w:val="en-US"/>
        </w:rPr>
        <w:t xml:space="preserve"> ethanol intoxication, every 2 days, rats received an ethanol injection (3.0 g/kg) for 2 consecutive days across 14 days either from postnatal day 30 (PND30) to 43 (early adolescence)</w:t>
      </w:r>
      <w:r w:rsidR="005D7D7A" w:rsidRPr="00660D33">
        <w:rPr>
          <w:rFonts w:asciiTheme="majorBidi" w:hAnsiTheme="majorBidi" w:cstheme="majorBidi"/>
          <w:lang w:val="en-US"/>
        </w:rPr>
        <w:t xml:space="preserve">. </w:t>
      </w:r>
      <w:r w:rsidR="00747FDD" w:rsidRPr="00660D33">
        <w:rPr>
          <w:rFonts w:asciiTheme="majorBidi" w:hAnsiTheme="majorBidi" w:cstheme="majorBidi"/>
          <w:lang w:val="en-US"/>
        </w:rPr>
        <w:t>Two</w:t>
      </w:r>
      <w:r w:rsidR="005D7D7A" w:rsidRPr="00660D33">
        <w:rPr>
          <w:rFonts w:asciiTheme="majorBidi" w:hAnsiTheme="majorBidi" w:cstheme="majorBidi"/>
          <w:lang w:val="en-US"/>
        </w:rPr>
        <w:t xml:space="preserve"> week</w:t>
      </w:r>
      <w:r w:rsidR="00747FDD" w:rsidRPr="00660D33">
        <w:rPr>
          <w:rFonts w:asciiTheme="majorBidi" w:hAnsiTheme="majorBidi" w:cstheme="majorBidi"/>
          <w:lang w:val="en-US"/>
        </w:rPr>
        <w:t>s</w:t>
      </w:r>
      <w:r w:rsidR="005D7D7A" w:rsidRPr="00660D33">
        <w:rPr>
          <w:rFonts w:asciiTheme="majorBidi" w:hAnsiTheme="majorBidi" w:cstheme="majorBidi"/>
          <w:lang w:val="en-US"/>
        </w:rPr>
        <w:t xml:space="preserve"> before the onset of </w:t>
      </w:r>
      <w:r w:rsidR="00747FDD" w:rsidRPr="00660D33">
        <w:rPr>
          <w:rFonts w:asciiTheme="majorBidi" w:hAnsiTheme="majorBidi" w:cstheme="majorBidi"/>
          <w:lang w:val="en-US"/>
        </w:rPr>
        <w:t>ethanol intoxication</w:t>
      </w:r>
      <w:r w:rsidR="00047ACC" w:rsidRPr="00660D33">
        <w:rPr>
          <w:rFonts w:asciiTheme="majorBidi" w:hAnsiTheme="majorBidi" w:cstheme="majorBidi"/>
          <w:lang w:val="en-US"/>
        </w:rPr>
        <w:t xml:space="preserve"> (</w:t>
      </w:r>
      <w:r w:rsidR="00747FDD" w:rsidRPr="00660D33">
        <w:rPr>
          <w:rFonts w:asciiTheme="majorBidi" w:hAnsiTheme="majorBidi" w:cstheme="majorBidi"/>
          <w:lang w:val="en-US"/>
        </w:rPr>
        <w:t>21PND</w:t>
      </w:r>
      <w:r w:rsidR="00047ACC" w:rsidRPr="00660D33">
        <w:rPr>
          <w:rFonts w:asciiTheme="majorBidi" w:hAnsiTheme="majorBidi" w:cstheme="majorBidi"/>
          <w:lang w:val="en-US"/>
        </w:rPr>
        <w:t>)</w:t>
      </w:r>
      <w:r w:rsidR="00747FDD" w:rsidRPr="00660D33">
        <w:rPr>
          <w:rFonts w:asciiTheme="majorBidi" w:hAnsiTheme="majorBidi" w:cstheme="majorBidi"/>
          <w:lang w:val="en-US"/>
        </w:rPr>
        <w:t xml:space="preserve">, rats were daily administered by oral gavage with AO (1 ml/100 g/day), for 5 (PND 53) or 20 (PND 160) weeks. </w:t>
      </w:r>
      <w:r w:rsidR="004C515B" w:rsidRPr="00660D33">
        <w:rPr>
          <w:rFonts w:asciiTheme="majorBidi" w:hAnsiTheme="majorBidi" w:cstheme="majorBidi"/>
          <w:lang w:val="en-US"/>
        </w:rPr>
        <w:t xml:space="preserve">The Y-Maze, </w:t>
      </w:r>
      <w:r w:rsidR="00362526" w:rsidRPr="00660D33">
        <w:rPr>
          <w:rFonts w:asciiTheme="majorBidi" w:hAnsiTheme="majorBidi" w:cstheme="majorBidi"/>
          <w:lang w:val="en-US"/>
        </w:rPr>
        <w:t>Object Recognition and Morris water maze</w:t>
      </w:r>
      <w:r w:rsidR="004C515B" w:rsidRPr="00660D33">
        <w:rPr>
          <w:rFonts w:asciiTheme="majorBidi" w:hAnsiTheme="majorBidi" w:cstheme="majorBidi"/>
          <w:lang w:val="en-US"/>
        </w:rPr>
        <w:t xml:space="preserve"> tests were used to assess the </w:t>
      </w:r>
      <w:r w:rsidR="00660D33" w:rsidRPr="00660D33">
        <w:rPr>
          <w:rFonts w:asciiTheme="majorBidi" w:hAnsiTheme="majorBidi" w:cstheme="majorBidi"/>
          <w:lang w:val="en-US"/>
        </w:rPr>
        <w:t xml:space="preserve">working memory, </w:t>
      </w:r>
      <w:r w:rsidR="00362526" w:rsidRPr="00660D33">
        <w:rPr>
          <w:rFonts w:asciiTheme="majorBidi" w:hAnsiTheme="majorBidi" w:cstheme="majorBidi"/>
          <w:lang w:val="en-US"/>
        </w:rPr>
        <w:t xml:space="preserve">recognition memory, spatial learning and memory </w:t>
      </w:r>
      <w:r w:rsidR="004C515B" w:rsidRPr="00660D33">
        <w:rPr>
          <w:rFonts w:asciiTheme="majorBidi" w:hAnsiTheme="majorBidi" w:cstheme="majorBidi"/>
          <w:lang w:val="en-US"/>
        </w:rPr>
        <w:t xml:space="preserve">performance in </w:t>
      </w:r>
      <w:r w:rsidR="00660D33" w:rsidRPr="00660D33">
        <w:rPr>
          <w:rFonts w:asciiTheme="majorBidi" w:hAnsiTheme="majorBidi" w:cstheme="majorBidi"/>
          <w:lang w:val="en-US"/>
        </w:rPr>
        <w:t xml:space="preserve">adolescent (PND53) or </w:t>
      </w:r>
      <w:r w:rsidR="004C515B" w:rsidRPr="00660D33">
        <w:rPr>
          <w:rFonts w:asciiTheme="majorBidi" w:hAnsiTheme="majorBidi" w:cstheme="majorBidi"/>
          <w:lang w:val="en-US"/>
        </w:rPr>
        <w:t xml:space="preserve">adult </w:t>
      </w:r>
      <w:r w:rsidR="009B3EB1" w:rsidRPr="00660D33">
        <w:rPr>
          <w:rFonts w:asciiTheme="majorBidi" w:hAnsiTheme="majorBidi" w:cstheme="majorBidi"/>
          <w:lang w:val="en-US"/>
        </w:rPr>
        <w:t>(PND160)</w:t>
      </w:r>
      <w:r w:rsidR="009B3EB1">
        <w:rPr>
          <w:rFonts w:asciiTheme="majorBidi" w:hAnsiTheme="majorBidi" w:cstheme="majorBidi"/>
          <w:lang w:val="en-US"/>
        </w:rPr>
        <w:t xml:space="preserve"> </w:t>
      </w:r>
      <w:r w:rsidR="004C515B" w:rsidRPr="00660D33">
        <w:rPr>
          <w:rFonts w:asciiTheme="majorBidi" w:hAnsiTheme="majorBidi" w:cstheme="majorBidi"/>
          <w:lang w:val="en-US"/>
        </w:rPr>
        <w:t>animals.</w:t>
      </w:r>
      <w:r w:rsidR="005654C7">
        <w:rPr>
          <w:rFonts w:asciiTheme="majorBidi" w:hAnsiTheme="majorBidi" w:cstheme="majorBidi"/>
          <w:lang w:val="en-US"/>
        </w:rPr>
        <w:t xml:space="preserve"> </w:t>
      </w:r>
      <w:r w:rsidR="009917B5">
        <w:rPr>
          <w:rFonts w:asciiTheme="majorBidi" w:hAnsiTheme="majorBidi" w:cstheme="majorBidi"/>
          <w:lang w:val="en-US"/>
        </w:rPr>
        <w:t xml:space="preserve">Also, </w:t>
      </w:r>
      <w:r w:rsidR="009917B5" w:rsidRPr="00694E19">
        <w:rPr>
          <w:rFonts w:asciiTheme="majorBidi" w:hAnsiTheme="majorBidi" w:cstheme="majorBidi"/>
          <w:lang w:val="en-US"/>
        </w:rPr>
        <w:t xml:space="preserve">the catalase and </w:t>
      </w:r>
      <w:r w:rsidR="002D5C93" w:rsidRPr="00694E19">
        <w:rPr>
          <w:rFonts w:asciiTheme="majorBidi" w:hAnsiTheme="majorBidi" w:cstheme="majorBidi"/>
          <w:lang w:val="en-US"/>
        </w:rPr>
        <w:t xml:space="preserve">superoxide dismutase (SOD) </w:t>
      </w:r>
      <w:r w:rsidR="00C075D8" w:rsidRPr="00694E19">
        <w:rPr>
          <w:rFonts w:asciiTheme="majorBidi" w:hAnsiTheme="majorBidi" w:cstheme="majorBidi"/>
          <w:lang w:val="en-US"/>
        </w:rPr>
        <w:t>activities</w:t>
      </w:r>
      <w:r w:rsidR="009917B5" w:rsidRPr="00694E19">
        <w:rPr>
          <w:rFonts w:asciiTheme="majorBidi" w:hAnsiTheme="majorBidi" w:cstheme="majorBidi"/>
          <w:lang w:val="en-US"/>
        </w:rPr>
        <w:t>, the lipid peroxidation</w:t>
      </w:r>
      <w:r w:rsidR="002D5C93" w:rsidRPr="00694E19">
        <w:rPr>
          <w:rFonts w:asciiTheme="majorBidi" w:hAnsiTheme="majorBidi" w:cstheme="majorBidi"/>
          <w:lang w:val="en-US"/>
        </w:rPr>
        <w:t xml:space="preserve"> </w:t>
      </w:r>
      <w:r w:rsidR="009917B5" w:rsidRPr="00694E19">
        <w:rPr>
          <w:rFonts w:asciiTheme="majorBidi" w:hAnsiTheme="majorBidi" w:cstheme="majorBidi"/>
          <w:lang w:val="en-US"/>
        </w:rPr>
        <w:t xml:space="preserve">and nitrite concentrations were measured using </w:t>
      </w:r>
      <w:proofErr w:type="spellStart"/>
      <w:r w:rsidR="009917B5" w:rsidRPr="00694E19">
        <w:rPr>
          <w:rFonts w:asciiTheme="majorBidi" w:hAnsiTheme="majorBidi" w:cstheme="majorBidi"/>
          <w:lang w:val="en-US"/>
        </w:rPr>
        <w:t>spectrophotometric</w:t>
      </w:r>
      <w:proofErr w:type="spellEnd"/>
      <w:r w:rsidR="009917B5" w:rsidRPr="00694E19">
        <w:rPr>
          <w:rFonts w:asciiTheme="majorBidi" w:hAnsiTheme="majorBidi" w:cstheme="majorBidi"/>
          <w:lang w:val="en-US"/>
        </w:rPr>
        <w:t xml:space="preserve"> methods</w:t>
      </w:r>
      <w:r w:rsidR="009917B5">
        <w:rPr>
          <w:rFonts w:asciiTheme="majorBidi" w:hAnsiTheme="majorBidi" w:cstheme="majorBidi"/>
          <w:lang w:val="en-US"/>
        </w:rPr>
        <w:t xml:space="preserve">. </w:t>
      </w:r>
      <w:r w:rsidR="001A467C">
        <w:rPr>
          <w:rFonts w:asciiTheme="majorBidi" w:hAnsiTheme="majorBidi" w:cstheme="majorBidi"/>
          <w:lang w:val="en-US"/>
        </w:rPr>
        <w:t>AO</w:t>
      </w:r>
      <w:r w:rsidR="005654C7" w:rsidRPr="005654C7">
        <w:rPr>
          <w:rFonts w:asciiTheme="majorBidi" w:hAnsiTheme="majorBidi" w:cstheme="majorBidi"/>
          <w:lang w:val="en-US"/>
        </w:rPr>
        <w:t xml:space="preserve"> </w:t>
      </w:r>
      <w:r w:rsidR="009917B5" w:rsidRPr="00694E19">
        <w:rPr>
          <w:rFonts w:asciiTheme="majorBidi" w:hAnsiTheme="majorBidi" w:cstheme="majorBidi"/>
          <w:lang w:val="en-US"/>
        </w:rPr>
        <w:t>pretreatment</w:t>
      </w:r>
      <w:r w:rsidR="009917B5" w:rsidRPr="005654C7">
        <w:rPr>
          <w:rFonts w:asciiTheme="majorBidi" w:hAnsiTheme="majorBidi" w:cstheme="majorBidi"/>
          <w:lang w:val="en-US"/>
        </w:rPr>
        <w:t xml:space="preserve"> </w:t>
      </w:r>
      <w:r w:rsidR="005654C7" w:rsidRPr="005654C7">
        <w:rPr>
          <w:rFonts w:asciiTheme="majorBidi" w:hAnsiTheme="majorBidi" w:cstheme="majorBidi"/>
          <w:lang w:val="en-US"/>
        </w:rPr>
        <w:t>increas</w:t>
      </w:r>
      <w:r w:rsidR="009917B5">
        <w:rPr>
          <w:rFonts w:asciiTheme="majorBidi" w:hAnsiTheme="majorBidi" w:cstheme="majorBidi"/>
          <w:lang w:val="en-US"/>
        </w:rPr>
        <w:t>ed</w:t>
      </w:r>
      <w:r w:rsidR="00C075D8">
        <w:rPr>
          <w:rFonts w:asciiTheme="majorBidi" w:hAnsiTheme="majorBidi" w:cstheme="majorBidi"/>
          <w:lang w:val="en-US"/>
        </w:rPr>
        <w:t xml:space="preserve"> </w:t>
      </w:r>
      <w:r w:rsidR="00C075D8" w:rsidRPr="00C075D8">
        <w:rPr>
          <w:rFonts w:asciiTheme="majorBidi" w:hAnsiTheme="majorBidi" w:cstheme="majorBidi"/>
          <w:lang w:val="en-US"/>
        </w:rPr>
        <w:t>the performance of working memory, recognition memory and spatial memory in rats previously intoxicated by ethanol, regardless of the age and sex of the animals.</w:t>
      </w:r>
      <w:r w:rsidR="00822B53">
        <w:rPr>
          <w:rFonts w:asciiTheme="majorBidi" w:hAnsiTheme="majorBidi" w:cstheme="majorBidi"/>
          <w:lang w:val="en-US"/>
        </w:rPr>
        <w:t xml:space="preserve"> </w:t>
      </w:r>
      <w:r w:rsidR="00822B53" w:rsidRPr="00694E19">
        <w:rPr>
          <w:rFonts w:asciiTheme="majorBidi" w:hAnsiTheme="majorBidi" w:cstheme="majorBidi"/>
          <w:lang w:val="en-US"/>
        </w:rPr>
        <w:t xml:space="preserve">These behavioral </w:t>
      </w:r>
      <w:r w:rsidR="002D5C93" w:rsidRPr="00694E19">
        <w:rPr>
          <w:rFonts w:asciiTheme="majorBidi" w:hAnsiTheme="majorBidi" w:cstheme="majorBidi"/>
          <w:lang w:val="en-US"/>
        </w:rPr>
        <w:t>improvements were</w:t>
      </w:r>
      <w:r w:rsidR="00822B53" w:rsidRPr="00694E19">
        <w:rPr>
          <w:rFonts w:asciiTheme="majorBidi" w:hAnsiTheme="majorBidi" w:cstheme="majorBidi"/>
          <w:lang w:val="en-US"/>
        </w:rPr>
        <w:t xml:space="preserve"> accompanied by stress oxidative marked changes in hippocampus and CPF.  AO pretreatment produces significant decrease of the lipid peroxidation and nitrite levels. On the contrary, AO increased the catalase and SOD activities</w:t>
      </w:r>
      <w:r w:rsidR="002D5C93" w:rsidRPr="00694E19">
        <w:rPr>
          <w:rFonts w:asciiTheme="majorBidi" w:hAnsiTheme="majorBidi" w:cstheme="majorBidi"/>
          <w:lang w:val="en-US"/>
        </w:rPr>
        <w:t xml:space="preserve"> </w:t>
      </w:r>
      <w:r w:rsidR="00694E19" w:rsidRPr="00694E19">
        <w:rPr>
          <w:rFonts w:asciiTheme="majorBidi" w:hAnsiTheme="majorBidi" w:cstheme="majorBidi"/>
          <w:lang w:val="en-US"/>
        </w:rPr>
        <w:t>in</w:t>
      </w:r>
      <w:r w:rsidR="00694E19">
        <w:rPr>
          <w:rFonts w:asciiTheme="majorBidi" w:hAnsiTheme="majorBidi" w:cstheme="majorBidi"/>
          <w:lang w:val="en-US"/>
        </w:rPr>
        <w:t xml:space="preserve"> </w:t>
      </w:r>
      <w:r w:rsidR="00694E19" w:rsidRPr="00660D33">
        <w:rPr>
          <w:rFonts w:asciiTheme="majorBidi" w:hAnsiTheme="majorBidi" w:cstheme="majorBidi"/>
          <w:lang w:val="en-US"/>
        </w:rPr>
        <w:t>adolescent</w:t>
      </w:r>
      <w:r w:rsidR="002D5C93" w:rsidRPr="00660D33">
        <w:rPr>
          <w:rFonts w:asciiTheme="majorBidi" w:hAnsiTheme="majorBidi" w:cstheme="majorBidi"/>
          <w:lang w:val="en-US"/>
        </w:rPr>
        <w:t xml:space="preserve"> </w:t>
      </w:r>
      <w:r w:rsidR="002D5C93">
        <w:rPr>
          <w:rFonts w:asciiTheme="majorBidi" w:hAnsiTheme="majorBidi" w:cstheme="majorBidi"/>
          <w:lang w:val="en-US"/>
        </w:rPr>
        <w:t>and</w:t>
      </w:r>
      <w:r w:rsidR="002D5C93" w:rsidRPr="00660D33">
        <w:rPr>
          <w:rFonts w:asciiTheme="majorBidi" w:hAnsiTheme="majorBidi" w:cstheme="majorBidi"/>
          <w:lang w:val="en-US"/>
        </w:rPr>
        <w:t xml:space="preserve"> </w:t>
      </w:r>
      <w:r w:rsidR="002D5C93">
        <w:rPr>
          <w:rFonts w:asciiTheme="majorBidi" w:hAnsiTheme="majorBidi" w:cstheme="majorBidi"/>
          <w:lang w:val="en-US"/>
        </w:rPr>
        <w:t xml:space="preserve">adult </w:t>
      </w:r>
      <w:r w:rsidR="002D5C93" w:rsidRPr="00660D33">
        <w:rPr>
          <w:rFonts w:asciiTheme="majorBidi" w:hAnsiTheme="majorBidi" w:cstheme="majorBidi"/>
          <w:lang w:val="en-US"/>
        </w:rPr>
        <w:t>animals</w:t>
      </w:r>
      <w:r w:rsidR="00822B53" w:rsidRPr="00694E19">
        <w:rPr>
          <w:rFonts w:asciiTheme="majorBidi" w:hAnsiTheme="majorBidi" w:cstheme="majorBidi"/>
          <w:lang w:val="en-US"/>
        </w:rPr>
        <w:t xml:space="preserve">. For the first time, our results suggest that AO pretreatment is capable of attenuating </w:t>
      </w:r>
      <w:r w:rsidR="002D5C93" w:rsidRPr="00694E19">
        <w:rPr>
          <w:rFonts w:asciiTheme="majorBidi" w:hAnsiTheme="majorBidi" w:cstheme="majorBidi"/>
          <w:lang w:val="en-US"/>
        </w:rPr>
        <w:t xml:space="preserve">cognitive </w:t>
      </w:r>
      <w:r w:rsidR="00694E19" w:rsidRPr="00694E19">
        <w:rPr>
          <w:rFonts w:asciiTheme="majorBidi" w:hAnsiTheme="majorBidi" w:cstheme="majorBidi"/>
          <w:lang w:val="en-US"/>
        </w:rPr>
        <w:t>impairments and</w:t>
      </w:r>
      <w:r w:rsidR="00822B53" w:rsidRPr="00694E19">
        <w:rPr>
          <w:rFonts w:asciiTheme="majorBidi" w:hAnsiTheme="majorBidi" w:cstheme="majorBidi"/>
          <w:lang w:val="en-US"/>
        </w:rPr>
        <w:t xml:space="preserve"> oxidative stress in the hippocampus </w:t>
      </w:r>
      <w:r w:rsidR="002D5C93" w:rsidRPr="00694E19">
        <w:rPr>
          <w:rFonts w:asciiTheme="majorBidi" w:hAnsiTheme="majorBidi" w:cstheme="majorBidi"/>
          <w:lang w:val="en-US"/>
        </w:rPr>
        <w:t xml:space="preserve">and CPF </w:t>
      </w:r>
      <w:r w:rsidR="00694E19" w:rsidRPr="00694E19">
        <w:rPr>
          <w:rFonts w:asciiTheme="majorBidi" w:hAnsiTheme="majorBidi" w:cstheme="majorBidi"/>
          <w:lang w:val="en-US"/>
        </w:rPr>
        <w:t xml:space="preserve">of Wistar </w:t>
      </w:r>
      <w:r w:rsidR="00822B53" w:rsidRPr="00694E19">
        <w:rPr>
          <w:rFonts w:asciiTheme="majorBidi" w:hAnsiTheme="majorBidi" w:cstheme="majorBidi"/>
          <w:lang w:val="en-US"/>
        </w:rPr>
        <w:t xml:space="preserve">rats. This indicates that AO may exhibit a neuroprotection against </w:t>
      </w:r>
      <w:r w:rsidR="00860292" w:rsidRPr="00694E19">
        <w:rPr>
          <w:rFonts w:asciiTheme="majorBidi" w:hAnsiTheme="majorBidi" w:cstheme="majorBidi"/>
          <w:lang w:val="en-US"/>
        </w:rPr>
        <w:t xml:space="preserve">the toxicity of ethanol in </w:t>
      </w:r>
      <w:r w:rsidR="00694E19" w:rsidRPr="00694E19">
        <w:rPr>
          <w:rFonts w:asciiTheme="majorBidi" w:hAnsiTheme="majorBidi" w:cstheme="majorBidi"/>
          <w:lang w:val="en-US"/>
        </w:rPr>
        <w:t>brain</w:t>
      </w:r>
      <w:r w:rsidR="00860292" w:rsidRPr="00694E19">
        <w:rPr>
          <w:rFonts w:asciiTheme="majorBidi" w:hAnsiTheme="majorBidi" w:cstheme="majorBidi"/>
          <w:lang w:val="en-US"/>
        </w:rPr>
        <w:t xml:space="preserve"> adolescent rats</w:t>
      </w:r>
      <w:r w:rsidR="00822B53" w:rsidRPr="00694E19">
        <w:rPr>
          <w:rFonts w:asciiTheme="majorBidi" w:hAnsiTheme="majorBidi" w:cstheme="majorBidi"/>
          <w:lang w:val="en-US"/>
        </w:rPr>
        <w:t>. Further investigations are in progress to confirm this pharmacological property.</w:t>
      </w:r>
    </w:p>
    <w:p w:rsidR="00CF1D29" w:rsidRDefault="00CF1D29" w:rsidP="00694E19">
      <w:pPr>
        <w:autoSpaceDE w:val="0"/>
        <w:autoSpaceDN w:val="0"/>
        <w:adjustRightInd w:val="0"/>
        <w:spacing w:after="0" w:line="240" w:lineRule="auto"/>
        <w:jc w:val="both"/>
        <w:rPr>
          <w:rFonts w:asciiTheme="majorBidi" w:hAnsiTheme="majorBidi" w:cstheme="majorBidi"/>
          <w:lang w:val="en-US"/>
        </w:rPr>
      </w:pPr>
    </w:p>
    <w:p w:rsidR="00CF1D29" w:rsidRPr="00CF1D29" w:rsidRDefault="00CF1D29" w:rsidP="00CF1D29">
      <w:pPr>
        <w:autoSpaceDE w:val="0"/>
        <w:autoSpaceDN w:val="0"/>
        <w:adjustRightInd w:val="0"/>
        <w:spacing w:after="0" w:line="240" w:lineRule="auto"/>
        <w:jc w:val="both"/>
        <w:rPr>
          <w:rFonts w:asciiTheme="majorBidi" w:hAnsiTheme="majorBidi" w:cstheme="majorBidi"/>
          <w:b/>
          <w:bCs/>
          <w:lang w:val="en-US"/>
        </w:rPr>
      </w:pPr>
      <w:r w:rsidRPr="00CF1D29">
        <w:rPr>
          <w:rFonts w:asciiTheme="majorBidi" w:hAnsiTheme="majorBidi" w:cstheme="majorBidi"/>
          <w:b/>
          <w:bCs/>
          <w:lang w:val="en-US"/>
        </w:rPr>
        <w:t>Keywords</w:t>
      </w:r>
    </w:p>
    <w:p w:rsidR="00CF1D29" w:rsidRDefault="00CF1D29" w:rsidP="00CF1D29">
      <w:pPr>
        <w:autoSpaceDE w:val="0"/>
        <w:autoSpaceDN w:val="0"/>
        <w:adjustRightInd w:val="0"/>
        <w:spacing w:after="0" w:line="240" w:lineRule="auto"/>
        <w:jc w:val="both"/>
        <w:rPr>
          <w:rFonts w:asciiTheme="majorBidi" w:hAnsiTheme="majorBidi" w:cstheme="majorBidi"/>
          <w:lang w:val="en-US"/>
        </w:rPr>
      </w:pPr>
      <w:r w:rsidRPr="00CF1D29">
        <w:rPr>
          <w:rFonts w:asciiTheme="majorBidi" w:hAnsiTheme="majorBidi" w:cstheme="majorBidi"/>
          <w:lang w:val="en-US"/>
        </w:rPr>
        <w:t>Alcohol</w:t>
      </w:r>
      <w:r>
        <w:rPr>
          <w:rFonts w:asciiTheme="majorBidi" w:hAnsiTheme="majorBidi" w:cstheme="majorBidi"/>
          <w:lang w:val="en-US"/>
        </w:rPr>
        <w:t>,</w:t>
      </w:r>
      <w:r w:rsidRPr="00CF1D29">
        <w:rPr>
          <w:rFonts w:asciiTheme="majorBidi" w:hAnsiTheme="majorBidi" w:cstheme="majorBidi"/>
          <w:lang w:val="en-US"/>
        </w:rPr>
        <w:t xml:space="preserve"> Adolescence</w:t>
      </w:r>
      <w:r>
        <w:rPr>
          <w:rFonts w:asciiTheme="majorBidi" w:hAnsiTheme="majorBidi" w:cstheme="majorBidi"/>
          <w:lang w:val="en-US"/>
        </w:rPr>
        <w:t>,</w:t>
      </w:r>
      <w:r w:rsidRPr="00CF1D29">
        <w:rPr>
          <w:rFonts w:asciiTheme="majorBidi" w:hAnsiTheme="majorBidi" w:cstheme="majorBidi"/>
          <w:lang w:val="en-US"/>
        </w:rPr>
        <w:t xml:space="preserve"> </w:t>
      </w:r>
      <w:r>
        <w:rPr>
          <w:rFonts w:asciiTheme="majorBidi" w:hAnsiTheme="majorBidi" w:cstheme="majorBidi"/>
          <w:lang w:val="en-US"/>
        </w:rPr>
        <w:t xml:space="preserve">Cognitive Impairments, </w:t>
      </w:r>
      <w:r w:rsidRPr="00CF1D29">
        <w:rPr>
          <w:rFonts w:asciiTheme="majorBidi" w:hAnsiTheme="majorBidi" w:cstheme="majorBidi"/>
          <w:lang w:val="en-US"/>
        </w:rPr>
        <w:t>Argan Oil,</w:t>
      </w:r>
      <w:r>
        <w:rPr>
          <w:rFonts w:asciiTheme="majorBidi" w:hAnsiTheme="majorBidi" w:cstheme="majorBidi"/>
          <w:lang w:val="en-US"/>
        </w:rPr>
        <w:t xml:space="preserve"> Neuroprotection, </w:t>
      </w:r>
      <w:r w:rsidRPr="00CF1D29">
        <w:rPr>
          <w:rFonts w:asciiTheme="majorBidi" w:hAnsiTheme="majorBidi" w:cstheme="majorBidi"/>
          <w:lang w:val="en-US"/>
        </w:rPr>
        <w:t>Wistar Rats,</w:t>
      </w:r>
    </w:p>
    <w:p w:rsidR="00415199" w:rsidRDefault="00415199" w:rsidP="00CF1D29">
      <w:pPr>
        <w:autoSpaceDE w:val="0"/>
        <w:autoSpaceDN w:val="0"/>
        <w:adjustRightInd w:val="0"/>
        <w:spacing w:after="0" w:line="240" w:lineRule="auto"/>
        <w:jc w:val="both"/>
        <w:rPr>
          <w:rFonts w:asciiTheme="majorBidi" w:hAnsiTheme="majorBidi" w:cstheme="majorBidi"/>
          <w:lang w:val="en-US"/>
        </w:rPr>
      </w:pPr>
    </w:p>
    <w:p w:rsidR="00415199" w:rsidRDefault="00415199" w:rsidP="00C56C7F">
      <w:pPr>
        <w:autoSpaceDE w:val="0"/>
        <w:autoSpaceDN w:val="0"/>
        <w:adjustRightInd w:val="0"/>
        <w:spacing w:after="0" w:line="240" w:lineRule="auto"/>
        <w:jc w:val="both"/>
        <w:rPr>
          <w:rFonts w:asciiTheme="majorBidi" w:hAnsiTheme="majorBidi" w:cstheme="majorBidi"/>
          <w:lang w:val="en-US"/>
        </w:rPr>
      </w:pPr>
      <w:r w:rsidRPr="00C56C7F">
        <w:rPr>
          <w:rFonts w:asciiTheme="majorBidi" w:hAnsiTheme="majorBidi" w:cstheme="majorBidi"/>
          <w:b/>
          <w:bCs/>
          <w:lang w:val="en-US"/>
        </w:rPr>
        <w:t xml:space="preserve">Correspondence </w:t>
      </w:r>
      <w:proofErr w:type="gramStart"/>
      <w:r w:rsidRPr="00C56C7F">
        <w:rPr>
          <w:rFonts w:asciiTheme="majorBidi" w:hAnsiTheme="majorBidi" w:cstheme="majorBidi"/>
          <w:b/>
          <w:bCs/>
          <w:lang w:val="en-US"/>
        </w:rPr>
        <w:t>to :</w:t>
      </w:r>
      <w:proofErr w:type="gramEnd"/>
      <w:r w:rsidRPr="00C56C7F">
        <w:rPr>
          <w:rFonts w:asciiTheme="majorBidi" w:hAnsiTheme="majorBidi" w:cstheme="majorBidi"/>
          <w:lang w:val="en-US"/>
        </w:rPr>
        <w:t xml:space="preserve"> </w:t>
      </w:r>
      <w:proofErr w:type="spellStart"/>
      <w:r w:rsidRPr="00C56C7F">
        <w:rPr>
          <w:rFonts w:asciiTheme="majorBidi" w:hAnsiTheme="majorBidi" w:cstheme="majorBidi"/>
          <w:lang w:val="en-US"/>
        </w:rPr>
        <w:t>Hicham</w:t>
      </w:r>
      <w:proofErr w:type="spellEnd"/>
      <w:r w:rsidRPr="00C56C7F">
        <w:rPr>
          <w:rFonts w:asciiTheme="majorBidi" w:hAnsiTheme="majorBidi" w:cstheme="majorBidi"/>
          <w:lang w:val="en-US"/>
        </w:rPr>
        <w:t xml:space="preserve"> El M</w:t>
      </w:r>
      <w:r w:rsidR="00C56C7F">
        <w:rPr>
          <w:rFonts w:asciiTheme="majorBidi" w:hAnsiTheme="majorBidi" w:cstheme="majorBidi"/>
          <w:lang w:val="en-US"/>
        </w:rPr>
        <w:t>o</w:t>
      </w:r>
      <w:r w:rsidRPr="00C56C7F">
        <w:rPr>
          <w:rFonts w:asciiTheme="majorBidi" w:hAnsiTheme="majorBidi" w:cstheme="majorBidi"/>
          <w:lang w:val="en-US"/>
        </w:rPr>
        <w:t xml:space="preserve">stafi, </w:t>
      </w:r>
      <w:proofErr w:type="spellStart"/>
      <w:r w:rsidR="00C56C7F" w:rsidRPr="00C56C7F">
        <w:rPr>
          <w:rFonts w:asciiTheme="majorBidi" w:hAnsiTheme="majorBidi" w:cstheme="majorBidi"/>
          <w:lang w:val="en-US"/>
        </w:rPr>
        <w:t>Ph.D</w:t>
      </w:r>
      <w:proofErr w:type="spellEnd"/>
      <w:r w:rsidR="00C56C7F" w:rsidRPr="00C56C7F">
        <w:rPr>
          <w:rFonts w:asciiTheme="majorBidi" w:hAnsiTheme="majorBidi" w:cstheme="majorBidi"/>
          <w:lang w:val="en-US"/>
        </w:rPr>
        <w:t xml:space="preserve"> Student. </w:t>
      </w:r>
      <w:proofErr w:type="gramStart"/>
      <w:r w:rsidRPr="00C56C7F">
        <w:rPr>
          <w:rFonts w:asciiTheme="majorBidi" w:hAnsiTheme="majorBidi" w:cstheme="majorBidi"/>
          <w:lang w:val="en-US"/>
        </w:rPr>
        <w:t xml:space="preserve">Laboratory of Genetic, </w:t>
      </w:r>
      <w:proofErr w:type="spellStart"/>
      <w:r w:rsidRPr="00C56C7F">
        <w:rPr>
          <w:rFonts w:asciiTheme="majorBidi" w:hAnsiTheme="majorBidi" w:cstheme="majorBidi"/>
          <w:lang w:val="en-US"/>
        </w:rPr>
        <w:t>Neuroendocrinology</w:t>
      </w:r>
      <w:proofErr w:type="spellEnd"/>
      <w:r w:rsidRPr="00C56C7F">
        <w:rPr>
          <w:rFonts w:asciiTheme="majorBidi" w:hAnsiTheme="majorBidi" w:cstheme="majorBidi"/>
          <w:lang w:val="en-US"/>
        </w:rPr>
        <w:t xml:space="preserve"> and Biotechnology, Department of Biology, Faculty of Sciences, </w:t>
      </w:r>
      <w:proofErr w:type="spellStart"/>
      <w:r w:rsidRPr="00C56C7F">
        <w:rPr>
          <w:rFonts w:asciiTheme="majorBidi" w:hAnsiTheme="majorBidi" w:cstheme="majorBidi"/>
          <w:lang w:val="en-US"/>
        </w:rPr>
        <w:t>Ibn</w:t>
      </w:r>
      <w:proofErr w:type="spellEnd"/>
      <w:r w:rsidRPr="00C56C7F">
        <w:rPr>
          <w:rFonts w:asciiTheme="majorBidi" w:hAnsiTheme="majorBidi" w:cstheme="majorBidi"/>
          <w:lang w:val="en-US"/>
        </w:rPr>
        <w:t xml:space="preserve"> Tofail University, B.P 133, 14 000 </w:t>
      </w:r>
      <w:proofErr w:type="spellStart"/>
      <w:r w:rsidRPr="00C56C7F">
        <w:rPr>
          <w:rFonts w:asciiTheme="majorBidi" w:hAnsiTheme="majorBidi" w:cstheme="majorBidi"/>
          <w:lang w:val="en-US"/>
        </w:rPr>
        <w:t>Kenitra</w:t>
      </w:r>
      <w:proofErr w:type="spellEnd"/>
      <w:r w:rsidRPr="00C56C7F">
        <w:rPr>
          <w:rFonts w:asciiTheme="majorBidi" w:hAnsiTheme="majorBidi" w:cstheme="majorBidi"/>
          <w:lang w:val="en-US"/>
        </w:rPr>
        <w:t>, Morocco.</w:t>
      </w:r>
      <w:proofErr w:type="gramEnd"/>
      <w:r w:rsidRPr="00C56C7F">
        <w:rPr>
          <w:rFonts w:asciiTheme="majorBidi" w:hAnsiTheme="majorBidi" w:cstheme="majorBidi"/>
          <w:lang w:val="en-US"/>
        </w:rPr>
        <w:t xml:space="preserve"> Email: </w:t>
      </w:r>
      <w:hyperlink r:id="rId4" w:history="1">
        <w:r w:rsidR="00C56C7F" w:rsidRPr="00B34920">
          <w:rPr>
            <w:rStyle w:val="Lienhypertexte"/>
            <w:rFonts w:asciiTheme="majorBidi" w:hAnsiTheme="majorBidi" w:cstheme="majorBidi"/>
            <w:lang w:val="en-US"/>
          </w:rPr>
          <w:t>elmostafihicham@gmail.com</w:t>
        </w:r>
      </w:hyperlink>
    </w:p>
    <w:p w:rsidR="00C56C7F" w:rsidRPr="00C56C7F" w:rsidRDefault="00C56C7F" w:rsidP="00C56C7F">
      <w:pPr>
        <w:autoSpaceDE w:val="0"/>
        <w:autoSpaceDN w:val="0"/>
        <w:adjustRightInd w:val="0"/>
        <w:spacing w:after="0" w:line="240" w:lineRule="auto"/>
        <w:jc w:val="both"/>
        <w:rPr>
          <w:rFonts w:asciiTheme="majorBidi" w:hAnsiTheme="majorBidi" w:cstheme="majorBidi"/>
          <w:lang w:val="en-US"/>
        </w:rPr>
      </w:pPr>
    </w:p>
    <w:p w:rsidR="00C56C7F" w:rsidRDefault="00415199" w:rsidP="00C56C7F">
      <w:pPr>
        <w:autoSpaceDE w:val="0"/>
        <w:autoSpaceDN w:val="0"/>
        <w:adjustRightInd w:val="0"/>
        <w:spacing w:after="0" w:line="240" w:lineRule="auto"/>
        <w:rPr>
          <w:rFonts w:asciiTheme="majorBidi" w:hAnsiTheme="majorBidi" w:cstheme="majorBidi"/>
          <w:b/>
          <w:bCs/>
          <w:lang w:val="en-US"/>
        </w:rPr>
      </w:pPr>
      <w:r w:rsidRPr="00C56C7F">
        <w:rPr>
          <w:rFonts w:asciiTheme="majorBidi" w:hAnsiTheme="majorBidi" w:cstheme="majorBidi"/>
          <w:b/>
          <w:bCs/>
          <w:lang w:val="en-US"/>
        </w:rPr>
        <w:t xml:space="preserve">Presenting author details </w:t>
      </w:r>
    </w:p>
    <w:p w:rsidR="00415199" w:rsidRPr="00C56C7F" w:rsidRDefault="00415199" w:rsidP="00C56C7F">
      <w:pPr>
        <w:autoSpaceDE w:val="0"/>
        <w:autoSpaceDN w:val="0"/>
        <w:adjustRightInd w:val="0"/>
        <w:spacing w:after="0" w:line="240" w:lineRule="auto"/>
        <w:rPr>
          <w:rFonts w:asciiTheme="majorBidi" w:hAnsiTheme="majorBidi" w:cstheme="majorBidi"/>
          <w:lang w:val="en-US"/>
        </w:rPr>
      </w:pPr>
      <w:r w:rsidRPr="00C56C7F">
        <w:rPr>
          <w:rFonts w:asciiTheme="majorBidi" w:hAnsiTheme="majorBidi" w:cstheme="majorBidi"/>
          <w:b/>
          <w:bCs/>
          <w:lang w:val="en-US"/>
        </w:rPr>
        <w:br/>
      </w:r>
      <w:r w:rsidRPr="00C56C7F">
        <w:rPr>
          <w:rFonts w:asciiTheme="majorBidi" w:hAnsiTheme="majorBidi" w:cstheme="majorBidi"/>
          <w:lang w:val="en-US"/>
        </w:rPr>
        <w:t xml:space="preserve">Full Name which you wish to be </w:t>
      </w:r>
      <w:proofErr w:type="gramStart"/>
      <w:r w:rsidRPr="00C56C7F">
        <w:rPr>
          <w:rFonts w:asciiTheme="majorBidi" w:hAnsiTheme="majorBidi" w:cstheme="majorBidi"/>
          <w:lang w:val="en-US"/>
        </w:rPr>
        <w:t>printed</w:t>
      </w:r>
      <w:r w:rsidR="00C56C7F" w:rsidRPr="00C56C7F">
        <w:rPr>
          <w:rFonts w:asciiTheme="majorBidi" w:hAnsiTheme="majorBidi" w:cstheme="majorBidi"/>
          <w:lang w:val="en-US"/>
        </w:rPr>
        <w:t xml:space="preserve"> </w:t>
      </w:r>
      <w:r w:rsidRPr="00C56C7F">
        <w:rPr>
          <w:rFonts w:asciiTheme="majorBidi" w:hAnsiTheme="majorBidi" w:cstheme="majorBidi"/>
          <w:lang w:val="en-US"/>
        </w:rPr>
        <w:t>:</w:t>
      </w:r>
      <w:proofErr w:type="gramEnd"/>
      <w:r w:rsidRPr="00C56C7F">
        <w:rPr>
          <w:rFonts w:asciiTheme="majorBidi" w:hAnsiTheme="majorBidi" w:cstheme="majorBidi"/>
          <w:lang w:val="en-US"/>
        </w:rPr>
        <w:t xml:space="preserve"> </w:t>
      </w:r>
      <w:r w:rsidR="00C56C7F" w:rsidRPr="00C56C7F">
        <w:rPr>
          <w:rFonts w:asciiTheme="majorBidi" w:hAnsiTheme="majorBidi" w:cstheme="majorBidi"/>
          <w:lang w:val="en-US"/>
        </w:rPr>
        <w:t>EL MOSTAFI HICHAM</w:t>
      </w:r>
      <w:r w:rsidRPr="00C56C7F">
        <w:rPr>
          <w:rFonts w:asciiTheme="majorBidi" w:hAnsiTheme="majorBidi" w:cstheme="majorBidi"/>
          <w:lang w:val="en-US"/>
        </w:rPr>
        <w:br/>
        <w:t>Contact Tel Number</w:t>
      </w:r>
      <w:r w:rsidR="00C56C7F" w:rsidRPr="00C56C7F">
        <w:rPr>
          <w:rFonts w:asciiTheme="majorBidi" w:hAnsiTheme="majorBidi" w:cstheme="majorBidi"/>
          <w:lang w:val="en-US"/>
        </w:rPr>
        <w:t xml:space="preserve"> </w:t>
      </w:r>
      <w:r w:rsidRPr="00C56C7F">
        <w:rPr>
          <w:rFonts w:asciiTheme="majorBidi" w:hAnsiTheme="majorBidi" w:cstheme="majorBidi"/>
          <w:lang w:val="en-US"/>
        </w:rPr>
        <w:t>:</w:t>
      </w:r>
      <w:r w:rsidR="00C56C7F" w:rsidRPr="00C56C7F">
        <w:rPr>
          <w:rFonts w:asciiTheme="majorBidi" w:hAnsiTheme="majorBidi" w:cstheme="majorBidi"/>
          <w:lang w:val="en-US"/>
        </w:rPr>
        <w:t xml:space="preserve"> 0600044713</w:t>
      </w:r>
      <w:r w:rsidRPr="00C56C7F">
        <w:rPr>
          <w:rFonts w:asciiTheme="majorBidi" w:hAnsiTheme="majorBidi" w:cstheme="majorBidi"/>
          <w:lang w:val="en-US"/>
        </w:rPr>
        <w:br/>
        <w:t>Session of Interest : Alcoholism &amp; addictives / Addictive Therapy</w:t>
      </w:r>
    </w:p>
    <w:p w:rsidR="00CF1D29" w:rsidRDefault="00415199" w:rsidP="00511592">
      <w:pPr>
        <w:autoSpaceDE w:val="0"/>
        <w:autoSpaceDN w:val="0"/>
        <w:adjustRightInd w:val="0"/>
        <w:spacing w:after="0" w:line="240" w:lineRule="auto"/>
        <w:rPr>
          <w:rFonts w:asciiTheme="majorBidi" w:hAnsiTheme="majorBidi" w:cstheme="majorBidi"/>
          <w:lang w:val="en-US"/>
        </w:rPr>
      </w:pPr>
      <w:proofErr w:type="gramStart"/>
      <w:r w:rsidRPr="00C56C7F">
        <w:rPr>
          <w:rFonts w:asciiTheme="majorBidi" w:hAnsiTheme="majorBidi" w:cstheme="majorBidi"/>
          <w:lang w:val="en-US"/>
        </w:rPr>
        <w:t>Category :</w:t>
      </w:r>
      <w:proofErr w:type="gramEnd"/>
      <w:r w:rsidRPr="00C56C7F">
        <w:rPr>
          <w:rFonts w:asciiTheme="majorBidi" w:hAnsiTheme="majorBidi" w:cstheme="majorBidi"/>
          <w:lang w:val="en-US"/>
        </w:rPr>
        <w:t xml:space="preserve">  Poster presentation</w:t>
      </w:r>
    </w:p>
    <w:p w:rsidR="00CF1D29" w:rsidRDefault="00CF1D29">
      <w:pPr>
        <w:autoSpaceDE w:val="0"/>
        <w:autoSpaceDN w:val="0"/>
        <w:adjustRightInd w:val="0"/>
        <w:spacing w:after="0" w:line="240" w:lineRule="auto"/>
        <w:jc w:val="both"/>
        <w:rPr>
          <w:rFonts w:asciiTheme="majorBidi" w:hAnsiTheme="majorBidi" w:cstheme="majorBidi"/>
          <w:lang w:val="en-US"/>
        </w:rPr>
      </w:pPr>
    </w:p>
    <w:sectPr w:rsidR="00CF1D29" w:rsidSect="00511592">
      <w:pgSz w:w="11906" w:h="16838"/>
      <w:pgMar w:top="1276" w:right="1800" w:bottom="993"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hyphenationZone w:val="425"/>
  <w:characterSpacingControl w:val="doNotCompress"/>
  <w:compat/>
  <w:rsids>
    <w:rsidRoot w:val="00DE4968"/>
    <w:rsid w:val="00015BEC"/>
    <w:rsid w:val="00015DF2"/>
    <w:rsid w:val="0002284E"/>
    <w:rsid w:val="00047ACC"/>
    <w:rsid w:val="00122A28"/>
    <w:rsid w:val="00147D88"/>
    <w:rsid w:val="00180064"/>
    <w:rsid w:val="001A467C"/>
    <w:rsid w:val="001E087C"/>
    <w:rsid w:val="001F71AD"/>
    <w:rsid w:val="0028769B"/>
    <w:rsid w:val="002909EA"/>
    <w:rsid w:val="002D5C93"/>
    <w:rsid w:val="002D665D"/>
    <w:rsid w:val="00362526"/>
    <w:rsid w:val="00415199"/>
    <w:rsid w:val="0044043E"/>
    <w:rsid w:val="004559F3"/>
    <w:rsid w:val="004728A1"/>
    <w:rsid w:val="004C37D3"/>
    <w:rsid w:val="004C515B"/>
    <w:rsid w:val="00511592"/>
    <w:rsid w:val="005654C7"/>
    <w:rsid w:val="005D7D7A"/>
    <w:rsid w:val="005F0B89"/>
    <w:rsid w:val="00660D33"/>
    <w:rsid w:val="00671AE0"/>
    <w:rsid w:val="00694E19"/>
    <w:rsid w:val="006E36F7"/>
    <w:rsid w:val="00747FDD"/>
    <w:rsid w:val="00766F72"/>
    <w:rsid w:val="00797D51"/>
    <w:rsid w:val="00822B53"/>
    <w:rsid w:val="00836BC1"/>
    <w:rsid w:val="00860292"/>
    <w:rsid w:val="008B3BCC"/>
    <w:rsid w:val="008E674E"/>
    <w:rsid w:val="009102B6"/>
    <w:rsid w:val="00915C19"/>
    <w:rsid w:val="00936ACC"/>
    <w:rsid w:val="009917B5"/>
    <w:rsid w:val="00995261"/>
    <w:rsid w:val="009B3EB1"/>
    <w:rsid w:val="009E4D5E"/>
    <w:rsid w:val="009F6BF4"/>
    <w:rsid w:val="00B5709E"/>
    <w:rsid w:val="00B701D0"/>
    <w:rsid w:val="00B929DE"/>
    <w:rsid w:val="00C0438A"/>
    <w:rsid w:val="00C075D8"/>
    <w:rsid w:val="00C56C7F"/>
    <w:rsid w:val="00CF1D29"/>
    <w:rsid w:val="00D76C64"/>
    <w:rsid w:val="00D97FDD"/>
    <w:rsid w:val="00DE4968"/>
    <w:rsid w:val="00E16A96"/>
    <w:rsid w:val="00ED23BA"/>
    <w:rsid w:val="00EF4528"/>
    <w:rsid w:val="00FD19B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DF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E087C"/>
    <w:pPr>
      <w:ind w:left="720"/>
      <w:contextualSpacing/>
    </w:pPr>
  </w:style>
  <w:style w:type="character" w:styleId="Lienhypertexte">
    <w:name w:val="Hyperlink"/>
    <w:basedOn w:val="Policepardfaut"/>
    <w:uiPriority w:val="99"/>
    <w:unhideWhenUsed/>
    <w:rsid w:val="009F6B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lmostafihicham@gmail.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389</TotalTime>
  <Pages>1</Pages>
  <Words>514</Words>
  <Characters>2832</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MOSTAFI HICHAM</dc:creator>
  <cp:lastModifiedBy>EL MOSTAFI HICHAM</cp:lastModifiedBy>
  <cp:revision>21</cp:revision>
  <dcterms:created xsi:type="dcterms:W3CDTF">2017-10-14T11:11:00Z</dcterms:created>
  <dcterms:modified xsi:type="dcterms:W3CDTF">2017-10-20T17:38:00Z</dcterms:modified>
</cp:coreProperties>
</file>