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B8209" w14:textId="77777777" w:rsidR="00BE6228" w:rsidRPr="00BE6228" w:rsidRDefault="00BE6228" w:rsidP="00BE6228">
      <w:pPr>
        <w:spacing w:line="360" w:lineRule="auto"/>
        <w:rPr>
          <w:rFonts w:ascii="Arial" w:hAnsi="Arial" w:cs="Arial"/>
          <w:b/>
        </w:rPr>
      </w:pPr>
      <w:r w:rsidRPr="00BE6228">
        <w:rPr>
          <w:rFonts w:ascii="Arial" w:hAnsi="Arial" w:cs="Arial"/>
          <w:b/>
        </w:rPr>
        <w:t>ABSTRACT:</w:t>
      </w:r>
    </w:p>
    <w:p w14:paraId="4E2845EC" w14:textId="77777777" w:rsidR="00BE6228" w:rsidRPr="00BE6228" w:rsidRDefault="00BE6228" w:rsidP="00BE6228">
      <w:pPr>
        <w:spacing w:line="360" w:lineRule="auto"/>
        <w:rPr>
          <w:rFonts w:ascii="Arial" w:hAnsi="Arial" w:cs="Arial"/>
          <w:b/>
        </w:rPr>
      </w:pPr>
      <w:r w:rsidRPr="00BE6228">
        <w:rPr>
          <w:rFonts w:ascii="Arial" w:hAnsi="Arial" w:cs="Arial"/>
          <w:b/>
        </w:rPr>
        <w:t xml:space="preserve">Title: A thematic interview analysis of Alcohol dependent service user’s to determine pathways to addiction and the effectiveness of an alcohol outreach intervention in Liverpool to enable streamlined care. </w:t>
      </w:r>
    </w:p>
    <w:p w14:paraId="7A0F407A" w14:textId="77777777" w:rsidR="00BE6228" w:rsidRPr="00BE6228" w:rsidRDefault="00BE6228" w:rsidP="00BE6228">
      <w:pPr>
        <w:spacing w:line="360" w:lineRule="auto"/>
        <w:rPr>
          <w:rFonts w:ascii="Arial" w:hAnsi="Arial" w:cs="Arial"/>
        </w:rPr>
      </w:pPr>
      <w:r w:rsidRPr="00BE6228">
        <w:rPr>
          <w:rFonts w:ascii="Arial" w:hAnsi="Arial" w:cs="Arial"/>
          <w:b/>
        </w:rPr>
        <w:t>Aim:</w:t>
      </w:r>
      <w:r w:rsidRPr="00BE6228">
        <w:rPr>
          <w:rFonts w:ascii="Arial" w:hAnsi="Arial" w:cs="Arial"/>
        </w:rPr>
        <w:t xml:space="preserve"> The following analysis aims to determine pathways to dependence and prompts to change with the objective of individualising care within the alcohol outreach service. The report also demonstrates service users’ views on how their needs are being met by the intervention of the alcohol nurse</w:t>
      </w:r>
    </w:p>
    <w:p w14:paraId="36298F0B" w14:textId="77777777" w:rsidR="00BE6228" w:rsidRPr="00BE6228" w:rsidRDefault="00BE6228" w:rsidP="00BE6228">
      <w:pPr>
        <w:spacing w:line="360" w:lineRule="auto"/>
        <w:rPr>
          <w:rFonts w:ascii="Arial" w:hAnsi="Arial" w:cs="Arial"/>
        </w:rPr>
      </w:pPr>
      <w:r w:rsidRPr="00BE6228">
        <w:rPr>
          <w:rFonts w:ascii="Arial" w:hAnsi="Arial" w:cs="Arial"/>
          <w:b/>
        </w:rPr>
        <w:t xml:space="preserve">Background: </w:t>
      </w:r>
      <w:r w:rsidRPr="00BE6228">
        <w:rPr>
          <w:rFonts w:ascii="Arial" w:hAnsi="Arial" w:cs="Arial"/>
        </w:rPr>
        <w:t>Alcohol misuse is rising within the United Kingdom. It affects many aspects of de</w:t>
      </w:r>
      <w:bookmarkStart w:id="0" w:name="_GoBack"/>
      <w:bookmarkEnd w:id="0"/>
      <w:r w:rsidRPr="00BE6228">
        <w:rPr>
          <w:rFonts w:ascii="Arial" w:hAnsi="Arial" w:cs="Arial"/>
        </w:rPr>
        <w:t xml:space="preserve">pendents lives: their cognitive function, social identity and socio-economic status. </w:t>
      </w:r>
    </w:p>
    <w:p w14:paraId="7361633F" w14:textId="77777777" w:rsidR="00BE6228" w:rsidRPr="00BE6228" w:rsidRDefault="00BE6228" w:rsidP="00BE6228">
      <w:pPr>
        <w:spacing w:line="360" w:lineRule="auto"/>
        <w:rPr>
          <w:rFonts w:ascii="Arial" w:hAnsi="Arial" w:cs="Arial"/>
        </w:rPr>
      </w:pPr>
      <w:r w:rsidRPr="00BE6228">
        <w:rPr>
          <w:rFonts w:ascii="Arial" w:hAnsi="Arial" w:cs="Arial"/>
          <w:b/>
        </w:rPr>
        <w:t xml:space="preserve">Method: </w:t>
      </w:r>
      <w:r w:rsidRPr="00BE6228">
        <w:rPr>
          <w:rFonts w:ascii="Arial" w:hAnsi="Arial" w:cs="Arial"/>
        </w:rPr>
        <w:t xml:space="preserve">Thematic interview analysis of five transcripts taken from a project looking into the effectiveness of an alcohol outreach nurses intervention in Liverpool in 2012 was conducted. </w:t>
      </w:r>
    </w:p>
    <w:p w14:paraId="7A296850" w14:textId="77777777" w:rsidR="00BE6228" w:rsidRPr="00BE6228" w:rsidRDefault="00BE6228" w:rsidP="00BE6228">
      <w:pPr>
        <w:spacing w:line="360" w:lineRule="auto"/>
        <w:rPr>
          <w:rFonts w:ascii="Arial" w:hAnsi="Arial" w:cs="Arial"/>
        </w:rPr>
      </w:pPr>
      <w:r w:rsidRPr="00BE6228">
        <w:rPr>
          <w:rFonts w:ascii="Arial" w:hAnsi="Arial" w:cs="Arial"/>
          <w:b/>
        </w:rPr>
        <w:t xml:space="preserve">Results: </w:t>
      </w:r>
      <w:r w:rsidRPr="00BE6228">
        <w:rPr>
          <w:rFonts w:ascii="Arial" w:eastAsia="Times New Roman" w:hAnsi="Arial" w:cs="Arial"/>
          <w:lang w:eastAsia="en-GB"/>
        </w:rPr>
        <w:t xml:space="preserve"> Several factors were identified that were perceived by participants to influence their addictive behaviour: grief and family dysfunction, destruction of relationships as well as how they view their future and recovery and hope, trust and reliance on the alcohol outreach nurse. The themes of social consequences, health promotion within addiction and future service engagement were discussed by the alcohol outreach nurse.  </w:t>
      </w:r>
    </w:p>
    <w:p w14:paraId="2193ABCB" w14:textId="77777777" w:rsidR="00BE6228" w:rsidRPr="00BE6228" w:rsidRDefault="00BE6228" w:rsidP="00BE6228">
      <w:pPr>
        <w:spacing w:line="360" w:lineRule="auto"/>
        <w:rPr>
          <w:rFonts w:ascii="Arial" w:hAnsi="Arial" w:cs="Arial"/>
        </w:rPr>
      </w:pPr>
      <w:r w:rsidRPr="00BE6228">
        <w:rPr>
          <w:rFonts w:ascii="Arial" w:hAnsi="Arial" w:cs="Arial"/>
          <w:b/>
        </w:rPr>
        <w:t>Discussion:</w:t>
      </w:r>
      <w:r w:rsidRPr="00BE6228">
        <w:rPr>
          <w:rFonts w:ascii="Arial" w:hAnsi="Arial" w:cs="Arial"/>
        </w:rPr>
        <w:t xml:space="preserve"> It is noteworthy that the service users have experienced suffering at an early age and this has reduced their capacity to cope, causing a subsequent reliance on alcohol. All five transcripts show that the alcohol nurse’s role is important to bridge the gap in services, encourage adherence and health promotion within this group. </w:t>
      </w:r>
    </w:p>
    <w:p w14:paraId="39323F6C" w14:textId="77777777" w:rsidR="00BE6228" w:rsidRPr="00BE6228" w:rsidRDefault="00BE6228" w:rsidP="00BE6228">
      <w:pPr>
        <w:spacing w:line="360" w:lineRule="auto"/>
        <w:rPr>
          <w:rFonts w:ascii="Arial" w:hAnsi="Arial" w:cs="Arial"/>
        </w:rPr>
      </w:pPr>
      <w:r w:rsidRPr="00BE6228">
        <w:rPr>
          <w:rFonts w:ascii="Arial" w:hAnsi="Arial" w:cs="Arial"/>
          <w:b/>
        </w:rPr>
        <w:t>Conclusion</w:t>
      </w:r>
      <w:r w:rsidRPr="00BE6228">
        <w:rPr>
          <w:rFonts w:ascii="Arial" w:hAnsi="Arial" w:cs="Arial"/>
        </w:rPr>
        <w:t xml:space="preserve">: Overall, the intervention of the alcohol nurse was positive and increased adherence with treatment, due to specificity of care. </w:t>
      </w:r>
    </w:p>
    <w:p w14:paraId="57B7E04F" w14:textId="77777777" w:rsidR="00BE6228" w:rsidRPr="00BE6228" w:rsidRDefault="00BE6228" w:rsidP="00BE6228">
      <w:pPr>
        <w:spacing w:line="360" w:lineRule="auto"/>
        <w:rPr>
          <w:rFonts w:ascii="Arial" w:hAnsi="Arial" w:cs="Arial"/>
        </w:rPr>
      </w:pPr>
      <w:r w:rsidRPr="00BE6228">
        <w:rPr>
          <w:rFonts w:ascii="Arial" w:hAnsi="Arial" w:cs="Arial"/>
          <w:b/>
        </w:rPr>
        <w:t xml:space="preserve">Further Recommendations: </w:t>
      </w:r>
      <w:r w:rsidRPr="00BE6228">
        <w:rPr>
          <w:rFonts w:ascii="Arial" w:hAnsi="Arial" w:cs="Arial"/>
        </w:rPr>
        <w:t>To improve the reliability of this study and develop its findings a national study of all alcohol services should be undertaken. The collection of both quantitative and qualitative data will enable a more detailed picture of current management of alcoholics and how this can be altered in future</w:t>
      </w:r>
    </w:p>
    <w:p w14:paraId="44251AE1" w14:textId="77777777" w:rsidR="00D84158" w:rsidRPr="00BE6228" w:rsidRDefault="0091452B"/>
    <w:sectPr w:rsidR="00D84158" w:rsidRPr="00BE62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228"/>
    <w:rsid w:val="007159DD"/>
    <w:rsid w:val="0091452B"/>
    <w:rsid w:val="009B1ACE"/>
    <w:rsid w:val="00BE6228"/>
    <w:rsid w:val="00C02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4CFEE"/>
  <w15:chartTrackingRefBased/>
  <w15:docId w15:val="{06AFBC3E-6E12-4E02-B340-4C98A44E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2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Sainsbury, Hannah</dc:creator>
  <cp:keywords/>
  <dc:description/>
  <cp:lastModifiedBy>Sainsbury, Hannah</cp:lastModifiedBy>
  <cp:revision>2</cp:revision>
  <dcterms:created xsi:type="dcterms:W3CDTF">2017-10-04T14:32:00Z</dcterms:created>
  <dcterms:modified xsi:type="dcterms:W3CDTF">2017-10-04T14:32:00Z</dcterms:modified>
</cp:coreProperties>
</file>