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20B" w:rsidRDefault="00B5020B" w:rsidP="00B5020B">
      <w:pPr>
        <w:spacing w:after="0" w:line="480" w:lineRule="auto"/>
        <w:rPr>
          <w:rFonts w:asciiTheme="majorBidi" w:hAnsiTheme="majorBidi" w:cstheme="majorBidi" w:hint="cs"/>
          <w:b/>
          <w:bCs/>
          <w:sz w:val="24"/>
          <w:szCs w:val="24"/>
          <w:rtl/>
          <w:lang w:bidi="fa-IR"/>
        </w:rPr>
      </w:pPr>
      <w:r w:rsidRPr="00B5020B">
        <w:rPr>
          <w:rFonts w:asciiTheme="majorBidi" w:hAnsiTheme="majorBidi" w:cstheme="majorBidi"/>
          <w:b/>
          <w:bCs/>
          <w:sz w:val="24"/>
          <w:szCs w:val="24"/>
        </w:rPr>
        <w:t>An integrative and comprehensive view regarding the genetic basis of impulsivity</w:t>
      </w:r>
      <w:r>
        <w:rPr>
          <w:rFonts w:asciiTheme="majorBidi" w:hAnsiTheme="majorBidi" w:cstheme="majorBidi"/>
          <w:b/>
          <w:bCs/>
          <w:sz w:val="24"/>
          <w:szCs w:val="24"/>
        </w:rPr>
        <w:t>, o</w:t>
      </w:r>
      <w:r w:rsidRPr="00B5020B">
        <w:rPr>
          <w:rFonts w:asciiTheme="majorBidi" w:hAnsiTheme="majorBidi" w:cstheme="majorBidi"/>
          <w:b/>
          <w:bCs/>
          <w:sz w:val="24"/>
          <w:szCs w:val="24"/>
        </w:rPr>
        <w:t xml:space="preserve">ne of the </w:t>
      </w:r>
      <w:r>
        <w:rPr>
          <w:rFonts w:asciiTheme="majorBidi" w:hAnsiTheme="majorBidi" w:cstheme="majorBidi"/>
          <w:b/>
          <w:bCs/>
          <w:sz w:val="24"/>
          <w:szCs w:val="24"/>
        </w:rPr>
        <w:t xml:space="preserve">main </w:t>
      </w:r>
      <w:r w:rsidRPr="00B5020B">
        <w:rPr>
          <w:rFonts w:asciiTheme="majorBidi" w:hAnsiTheme="majorBidi" w:cstheme="majorBidi"/>
          <w:b/>
          <w:bCs/>
          <w:sz w:val="24"/>
          <w:szCs w:val="24"/>
        </w:rPr>
        <w:t>causes of addictive behaviors</w:t>
      </w:r>
    </w:p>
    <w:p w:rsidR="00B5020B" w:rsidRPr="00C70CF0" w:rsidRDefault="00B5020B" w:rsidP="00B5020B">
      <w:pPr>
        <w:spacing w:after="0" w:line="480" w:lineRule="auto"/>
        <w:rPr>
          <w:rFonts w:asciiTheme="majorBidi" w:hAnsiTheme="majorBidi" w:cstheme="majorBidi"/>
          <w:b/>
          <w:bCs/>
          <w:sz w:val="24"/>
          <w:szCs w:val="24"/>
        </w:rPr>
      </w:pPr>
      <w:r w:rsidRPr="00C70CF0">
        <w:rPr>
          <w:rFonts w:asciiTheme="majorBidi" w:hAnsiTheme="majorBidi" w:cstheme="majorBidi"/>
          <w:b/>
          <w:bCs/>
          <w:sz w:val="24"/>
          <w:szCs w:val="24"/>
        </w:rPr>
        <w:t>Abstract</w:t>
      </w:r>
    </w:p>
    <w:p w:rsidR="00B5020B" w:rsidRDefault="00B5020B" w:rsidP="00B5020B">
      <w:pPr>
        <w:tabs>
          <w:tab w:val="left" w:pos="1980"/>
        </w:tabs>
        <w:spacing w:after="0" w:line="480" w:lineRule="auto"/>
        <w:rPr>
          <w:rFonts w:asciiTheme="majorBidi" w:hAnsiTheme="majorBidi" w:cstheme="majorBidi"/>
          <w:sz w:val="24"/>
          <w:szCs w:val="24"/>
        </w:rPr>
      </w:pPr>
      <w:r>
        <w:rPr>
          <w:rFonts w:asciiTheme="majorBidi" w:hAnsiTheme="majorBidi" w:cstheme="majorBidi"/>
          <w:sz w:val="24"/>
          <w:szCs w:val="24"/>
        </w:rPr>
        <w:t xml:space="preserve">Background: </w:t>
      </w:r>
      <w:r w:rsidRPr="00AB5775">
        <w:rPr>
          <w:rFonts w:asciiTheme="majorBidi" w:hAnsiTheme="majorBidi" w:cstheme="majorBidi"/>
          <w:sz w:val="24"/>
          <w:szCs w:val="24"/>
        </w:rPr>
        <w:t>Impulsivity, a complex trait with rapid and risky unplanned reaction</w:t>
      </w:r>
      <w:r>
        <w:rPr>
          <w:rFonts w:asciiTheme="majorBidi" w:hAnsiTheme="majorBidi" w:cstheme="majorBidi"/>
          <w:sz w:val="24"/>
          <w:szCs w:val="24"/>
        </w:rPr>
        <w:t>s</w:t>
      </w:r>
      <w:r w:rsidRPr="00AB5775">
        <w:rPr>
          <w:rFonts w:asciiTheme="majorBidi" w:hAnsiTheme="majorBidi" w:cstheme="majorBidi"/>
          <w:sz w:val="24"/>
          <w:szCs w:val="24"/>
        </w:rPr>
        <w:t xml:space="preserve">, is known as a hallmark for a wide range of psychiatric </w:t>
      </w:r>
      <w:r>
        <w:rPr>
          <w:rFonts w:asciiTheme="majorBidi" w:hAnsiTheme="majorBidi" w:cstheme="majorBidi"/>
          <w:sz w:val="24"/>
          <w:szCs w:val="24"/>
        </w:rPr>
        <w:t>conditions</w:t>
      </w:r>
      <w:r>
        <w:rPr>
          <w:rFonts w:asciiTheme="majorBidi" w:hAnsiTheme="majorBidi" w:cstheme="majorBidi"/>
          <w:sz w:val="24"/>
          <w:szCs w:val="24"/>
        </w:rPr>
        <w:t xml:space="preserve"> and addictive behaviors</w:t>
      </w:r>
      <w:r>
        <w:rPr>
          <w:rFonts w:asciiTheme="majorBidi" w:hAnsiTheme="majorBidi" w:cstheme="majorBidi"/>
          <w:sz w:val="24"/>
          <w:szCs w:val="24"/>
        </w:rPr>
        <w:t xml:space="preserve">. </w:t>
      </w:r>
      <w:r w:rsidRPr="00AB5775">
        <w:rPr>
          <w:rFonts w:asciiTheme="majorBidi" w:hAnsiTheme="majorBidi" w:cstheme="majorBidi"/>
          <w:sz w:val="24"/>
          <w:szCs w:val="24"/>
        </w:rPr>
        <w:t xml:space="preserve">Although different environmental and developmental factors have been previously found in the etiology of </w:t>
      </w:r>
      <w:r>
        <w:rPr>
          <w:rFonts w:asciiTheme="majorBidi" w:hAnsiTheme="majorBidi" w:cstheme="majorBidi"/>
          <w:sz w:val="24"/>
          <w:szCs w:val="24"/>
        </w:rPr>
        <w:t>impulsivity,</w:t>
      </w:r>
      <w:r w:rsidRPr="00AB5775">
        <w:rPr>
          <w:rFonts w:asciiTheme="majorBidi" w:hAnsiTheme="majorBidi" w:cstheme="majorBidi"/>
          <w:sz w:val="24"/>
          <w:szCs w:val="24"/>
        </w:rPr>
        <w:t xml:space="preserve"> today, the role of genes, as the most basic </w:t>
      </w:r>
      <w:r>
        <w:rPr>
          <w:rFonts w:asciiTheme="majorBidi" w:hAnsiTheme="majorBidi" w:cstheme="majorBidi"/>
          <w:sz w:val="24"/>
          <w:szCs w:val="24"/>
        </w:rPr>
        <w:t>determinants</w:t>
      </w:r>
      <w:r w:rsidRPr="00AB5775">
        <w:rPr>
          <w:rFonts w:asciiTheme="majorBidi" w:hAnsiTheme="majorBidi" w:cstheme="majorBidi"/>
          <w:sz w:val="24"/>
          <w:szCs w:val="24"/>
        </w:rPr>
        <w:t xml:space="preserve">, is increasingly taken into consideration. Several genes, such as COMT, MAOA, 5-HTT, DRD4, ADRA2A and HTR1A have been found to be associated with impulsivity. Although single gene studies are valuable, they do not critically examine the multifactorial nature of genes in relation to impulsivity. In order to understand the genetic complexity of this behavioral abnormality, a comprehensive and integrated view is needed. </w:t>
      </w:r>
    </w:p>
    <w:p w:rsidR="00B5020B" w:rsidRDefault="00B5020B" w:rsidP="00B5020B">
      <w:pPr>
        <w:tabs>
          <w:tab w:val="left" w:pos="1980"/>
        </w:tabs>
        <w:spacing w:after="0" w:line="480" w:lineRule="auto"/>
        <w:rPr>
          <w:rFonts w:asciiTheme="majorBidi" w:hAnsiTheme="majorBidi" w:cstheme="majorBidi"/>
          <w:sz w:val="24"/>
          <w:szCs w:val="24"/>
        </w:rPr>
      </w:pPr>
      <w:r>
        <w:rPr>
          <w:rFonts w:asciiTheme="majorBidi" w:hAnsiTheme="majorBidi" w:cstheme="majorBidi"/>
          <w:sz w:val="24"/>
          <w:szCs w:val="24"/>
        </w:rPr>
        <w:t xml:space="preserve">Methods: </w:t>
      </w:r>
      <w:r w:rsidRPr="00AB5775">
        <w:rPr>
          <w:rFonts w:asciiTheme="majorBidi" w:hAnsiTheme="majorBidi" w:cstheme="majorBidi"/>
          <w:sz w:val="24"/>
          <w:szCs w:val="24"/>
        </w:rPr>
        <w:t xml:space="preserve">In this study, we used the gene-gene and gene-drug interactive-based approaches to represent the genetic complexity underlying impulsivity, and to create a visual network of the most gene-based therapeutic agents. </w:t>
      </w:r>
      <w:r>
        <w:rPr>
          <w:rFonts w:asciiTheme="majorBidi" w:hAnsiTheme="majorBidi" w:cstheme="majorBidi"/>
          <w:sz w:val="24"/>
          <w:szCs w:val="24"/>
        </w:rPr>
        <w:t>Then, we</w:t>
      </w:r>
      <w:r w:rsidRPr="00AB5775">
        <w:rPr>
          <w:rFonts w:asciiTheme="majorBidi" w:hAnsiTheme="majorBidi" w:cstheme="majorBidi"/>
          <w:sz w:val="24"/>
          <w:szCs w:val="24"/>
        </w:rPr>
        <w:t xml:space="preserve"> conducted enrichment analysis to determine associated molecular functions and related cellular components. </w:t>
      </w:r>
    </w:p>
    <w:p w:rsidR="00B5020B" w:rsidRDefault="00B5020B" w:rsidP="00B5020B">
      <w:pPr>
        <w:tabs>
          <w:tab w:val="left" w:pos="1980"/>
        </w:tabs>
        <w:spacing w:after="0" w:line="480" w:lineRule="auto"/>
        <w:rPr>
          <w:rFonts w:asciiTheme="majorBidi" w:hAnsiTheme="majorBidi" w:cstheme="majorBidi"/>
          <w:sz w:val="24"/>
          <w:szCs w:val="24"/>
          <w:lang w:bidi="fa-IR"/>
        </w:rPr>
      </w:pPr>
      <w:r>
        <w:rPr>
          <w:rFonts w:asciiTheme="majorBidi" w:hAnsiTheme="majorBidi" w:cstheme="majorBidi"/>
          <w:sz w:val="24"/>
          <w:szCs w:val="24"/>
        </w:rPr>
        <w:t xml:space="preserve">Results: </w:t>
      </w:r>
      <w:r w:rsidRPr="00AB5775">
        <w:rPr>
          <w:rFonts w:asciiTheme="majorBidi" w:hAnsiTheme="majorBidi" w:cstheme="majorBidi"/>
          <w:sz w:val="24"/>
          <w:szCs w:val="24"/>
        </w:rPr>
        <w:t xml:space="preserve">The results of this study led to the prediction of the role of novel genes, including NCOA2, MAPT, CTNNB1, AXIN1, SNCAIP, and SNAP25, and a novel cellular component, smooth endoplasmic reticulum, in </w:t>
      </w:r>
      <w:r w:rsidRPr="00AB5775">
        <w:rPr>
          <w:rFonts w:asciiTheme="majorBidi" w:hAnsiTheme="majorBidi" w:cstheme="majorBidi"/>
          <w:sz w:val="24"/>
          <w:szCs w:val="24"/>
          <w:lang w:bidi="fa-IR"/>
        </w:rPr>
        <w:t>impulsivity</w:t>
      </w:r>
      <w:r w:rsidRPr="00AB5775">
        <w:rPr>
          <w:rFonts w:asciiTheme="majorBidi" w:hAnsiTheme="majorBidi" w:cstheme="majorBidi"/>
          <w:sz w:val="24"/>
          <w:szCs w:val="24"/>
        </w:rPr>
        <w:t xml:space="preserve">. </w:t>
      </w:r>
      <w:r>
        <w:rPr>
          <w:rFonts w:asciiTheme="majorBidi" w:hAnsiTheme="majorBidi" w:cstheme="majorBidi"/>
          <w:sz w:val="24"/>
          <w:szCs w:val="24"/>
          <w:lang w:bidi="fa-IR"/>
        </w:rPr>
        <w:t>It was also found that DRDs and HTRs are the main therapeutic targets and atypical antipsychotics can be prescribed as the main drugs to control impulsive behaviors,</w:t>
      </w:r>
    </w:p>
    <w:p w:rsidR="00B5020B" w:rsidRPr="00AB5775" w:rsidRDefault="00B5020B" w:rsidP="00B5020B">
      <w:pPr>
        <w:tabs>
          <w:tab w:val="left" w:pos="1980"/>
        </w:tabs>
        <w:spacing w:after="0" w:line="480" w:lineRule="auto"/>
        <w:rPr>
          <w:rFonts w:asciiTheme="majorBidi" w:hAnsiTheme="majorBidi" w:cstheme="majorBidi"/>
          <w:sz w:val="24"/>
          <w:szCs w:val="24"/>
        </w:rPr>
      </w:pPr>
      <w:r>
        <w:rPr>
          <w:rFonts w:asciiTheme="majorBidi" w:hAnsiTheme="majorBidi" w:cstheme="majorBidi"/>
          <w:sz w:val="24"/>
          <w:szCs w:val="24"/>
        </w:rPr>
        <w:t xml:space="preserve">Conclusion: </w:t>
      </w:r>
      <w:r>
        <w:rPr>
          <w:rFonts w:asciiTheme="majorBidi" w:hAnsiTheme="majorBidi" w:cstheme="majorBidi"/>
          <w:sz w:val="24"/>
          <w:szCs w:val="24"/>
          <w:lang w:bidi="fa-IR"/>
        </w:rPr>
        <w:t>G</w:t>
      </w:r>
      <w:r w:rsidRPr="00AB5775">
        <w:rPr>
          <w:rFonts w:asciiTheme="majorBidi" w:hAnsiTheme="majorBidi" w:cstheme="majorBidi"/>
          <w:sz w:val="24"/>
          <w:szCs w:val="24"/>
          <w:lang w:bidi="fa-IR"/>
        </w:rPr>
        <w:t>iven the importance of dopaminergic and serotonergic systems; axonal and dendritic membranes, and smooth endoplasmic reticulum, as well as atypical antipsychotics</w:t>
      </w:r>
      <w:r>
        <w:rPr>
          <w:rFonts w:asciiTheme="majorBidi" w:hAnsiTheme="majorBidi" w:cstheme="majorBidi"/>
          <w:sz w:val="24"/>
          <w:szCs w:val="24"/>
          <w:lang w:bidi="fa-IR"/>
        </w:rPr>
        <w:t xml:space="preserve"> </w:t>
      </w:r>
      <w:r>
        <w:rPr>
          <w:rFonts w:asciiTheme="majorBidi" w:hAnsiTheme="majorBidi" w:cstheme="majorBidi"/>
          <w:sz w:val="24"/>
          <w:szCs w:val="24"/>
          <w:lang w:bidi="fa-IR"/>
        </w:rPr>
        <w:lastRenderedPageBreak/>
        <w:t>regimens</w:t>
      </w:r>
      <w:r w:rsidRPr="00AB5775">
        <w:rPr>
          <w:rFonts w:asciiTheme="majorBidi" w:hAnsiTheme="majorBidi" w:cstheme="majorBidi"/>
          <w:sz w:val="24"/>
          <w:szCs w:val="24"/>
          <w:lang w:bidi="fa-IR"/>
        </w:rPr>
        <w:t>, it can be concluded that impulsivity is the result of defective dopaminergic and serotonergic systems</w:t>
      </w:r>
      <w:r>
        <w:rPr>
          <w:rFonts w:asciiTheme="majorBidi" w:hAnsiTheme="majorBidi" w:cstheme="majorBidi"/>
          <w:sz w:val="24"/>
          <w:szCs w:val="24"/>
          <w:lang w:bidi="fa-IR"/>
        </w:rPr>
        <w:t>, at all levels, a</w:t>
      </w:r>
      <w:r w:rsidRPr="0096050D">
        <w:rPr>
          <w:rFonts w:asciiTheme="majorBidi" w:hAnsiTheme="majorBidi" w:cstheme="majorBidi"/>
          <w:sz w:val="24"/>
          <w:szCs w:val="24"/>
          <w:lang w:bidi="fa-IR"/>
        </w:rPr>
        <w:t xml:space="preserve">t all levels, from synthesis to secretion and </w:t>
      </w:r>
      <w:r>
        <w:rPr>
          <w:rFonts w:asciiTheme="majorBidi" w:hAnsiTheme="majorBidi" w:cstheme="majorBidi"/>
          <w:sz w:val="24"/>
          <w:szCs w:val="24"/>
          <w:lang w:bidi="fa-IR"/>
        </w:rPr>
        <w:t>post-synaptic effects.</w:t>
      </w:r>
      <w:bookmarkStart w:id="0" w:name="_GoBack"/>
      <w:bookmarkEnd w:id="0"/>
    </w:p>
    <w:p w:rsidR="00B5020B" w:rsidRPr="00AB5775" w:rsidRDefault="00B5020B" w:rsidP="00B5020B">
      <w:pPr>
        <w:spacing w:after="0" w:line="480" w:lineRule="auto"/>
        <w:rPr>
          <w:rFonts w:asciiTheme="majorBidi" w:hAnsiTheme="majorBidi" w:cstheme="majorBidi"/>
          <w:i/>
          <w:sz w:val="24"/>
          <w:szCs w:val="24"/>
        </w:rPr>
        <w:sectPr w:rsidR="00B5020B" w:rsidRPr="00AB5775" w:rsidSect="002857AC">
          <w:headerReference w:type="default" r:id="rId4"/>
          <w:pgSz w:w="12240" w:h="15840"/>
          <w:pgMar w:top="1440" w:right="1440" w:bottom="1440" w:left="1440" w:header="708" w:footer="708" w:gutter="0"/>
          <w:cols w:space="708"/>
          <w:docGrid w:linePitch="360"/>
        </w:sectPr>
      </w:pPr>
      <w:r w:rsidRPr="00AB5775">
        <w:rPr>
          <w:rFonts w:asciiTheme="majorBidi" w:hAnsiTheme="majorBidi" w:cstheme="majorBidi"/>
          <w:i/>
          <w:sz w:val="24"/>
          <w:szCs w:val="24"/>
        </w:rPr>
        <w:t>Keywords: Impulsivity; Gene; Drug; Interactive network; cellular component</w:t>
      </w:r>
    </w:p>
    <w:p w:rsidR="005C2B72" w:rsidRDefault="005C2B72"/>
    <w:sectPr w:rsidR="005C2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5460787"/>
      <w:docPartObj>
        <w:docPartGallery w:val="Page Numbers (Top of Page)"/>
        <w:docPartUnique/>
      </w:docPartObj>
    </w:sdtPr>
    <w:sdtEndPr>
      <w:rPr>
        <w:noProof/>
      </w:rPr>
    </w:sdtEndPr>
    <w:sdtContent>
      <w:p w:rsidR="00F033A6" w:rsidRDefault="00B5020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033A6" w:rsidRDefault="00B5020B" w:rsidP="00F033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20B"/>
    <w:rsid w:val="005C2B72"/>
    <w:rsid w:val="00B502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A6E649-C479-4964-A9A2-44D7FFF7B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20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Bozorgmehr</dc:creator>
  <cp:keywords/>
  <dc:description/>
  <cp:lastModifiedBy>Ali Bozorgmehr</cp:lastModifiedBy>
  <cp:revision>1</cp:revision>
  <dcterms:created xsi:type="dcterms:W3CDTF">2017-06-12T20:06:00Z</dcterms:created>
  <dcterms:modified xsi:type="dcterms:W3CDTF">2017-06-12T20:11:00Z</dcterms:modified>
</cp:coreProperties>
</file>