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133" w:rsidRPr="00992F82" w:rsidRDefault="00FF1133" w:rsidP="00FF1133">
      <w:pPr>
        <w:tabs>
          <w:tab w:val="left" w:pos="5310"/>
        </w:tabs>
        <w:spacing w:after="0" w:line="360" w:lineRule="auto"/>
        <w:jc w:val="center"/>
        <w:rPr>
          <w:rFonts w:asciiTheme="majorBidi" w:hAnsiTheme="majorBidi" w:cstheme="majorBidi"/>
          <w:b/>
          <w:bCs/>
          <w:sz w:val="24"/>
          <w:szCs w:val="24"/>
          <w:lang w:val="en-US"/>
        </w:rPr>
      </w:pPr>
      <w:r w:rsidRPr="00992F82">
        <w:rPr>
          <w:rFonts w:asciiTheme="majorBidi" w:hAnsiTheme="majorBidi" w:cstheme="majorBidi"/>
          <w:b/>
          <w:bCs/>
          <w:sz w:val="24"/>
          <w:szCs w:val="24"/>
          <w:lang w:val="en-US"/>
        </w:rPr>
        <w:t xml:space="preserve">Internet Addiction: 1-Relationships with Insomnia, Anxiety, Depression, Stress and Self-esteem in University Students; 2-Implication of Several Genetic </w:t>
      </w:r>
      <w:proofErr w:type="spellStart"/>
      <w:r w:rsidRPr="00992F82">
        <w:rPr>
          <w:rFonts w:asciiTheme="majorBidi" w:hAnsiTheme="majorBidi" w:cstheme="majorBidi"/>
          <w:b/>
          <w:bCs/>
          <w:sz w:val="24"/>
          <w:szCs w:val="24"/>
          <w:lang w:val="en-US"/>
        </w:rPr>
        <w:t>Polymorphims</w:t>
      </w:r>
      <w:proofErr w:type="spellEnd"/>
      <w:r w:rsidRPr="00992F82">
        <w:rPr>
          <w:rFonts w:asciiTheme="majorBidi" w:hAnsiTheme="majorBidi" w:cstheme="majorBidi"/>
          <w:b/>
          <w:bCs/>
          <w:sz w:val="24"/>
          <w:szCs w:val="24"/>
          <w:lang w:val="en-US"/>
        </w:rPr>
        <w:t xml:space="preserve"> of the Reward Circuit</w:t>
      </w:r>
    </w:p>
    <w:p w:rsidR="00FF1133" w:rsidRPr="00992F82" w:rsidRDefault="00FF1133" w:rsidP="00FF1133">
      <w:pPr>
        <w:tabs>
          <w:tab w:val="left" w:pos="5310"/>
        </w:tabs>
        <w:spacing w:after="0" w:line="360" w:lineRule="auto"/>
        <w:rPr>
          <w:rFonts w:asciiTheme="majorBidi" w:hAnsiTheme="majorBidi" w:cstheme="majorBidi"/>
          <w:b/>
          <w:bCs/>
          <w:sz w:val="24"/>
          <w:szCs w:val="24"/>
          <w:lang w:val="en-US"/>
        </w:rPr>
      </w:pPr>
    </w:p>
    <w:p w:rsidR="00FF1133" w:rsidRPr="00992F82" w:rsidRDefault="00FF1133" w:rsidP="00FF1133">
      <w:pPr>
        <w:spacing w:after="0" w:line="360" w:lineRule="auto"/>
        <w:rPr>
          <w:rFonts w:asciiTheme="majorBidi" w:hAnsiTheme="majorBidi" w:cstheme="majorBidi"/>
          <w:b/>
          <w:bCs/>
          <w:color w:val="000000" w:themeColor="text1"/>
          <w:sz w:val="24"/>
          <w:szCs w:val="24"/>
          <w:lang w:val="en-US"/>
        </w:rPr>
      </w:pPr>
      <w:r w:rsidRPr="00992F82">
        <w:rPr>
          <w:rFonts w:asciiTheme="majorBidi" w:hAnsiTheme="majorBidi" w:cstheme="majorBidi"/>
          <w:b/>
          <w:bCs/>
          <w:sz w:val="24"/>
          <w:szCs w:val="24"/>
          <w:lang w:val="en-US"/>
        </w:rPr>
        <w:t>Farah Younes</w:t>
      </w:r>
      <w:r w:rsidRPr="00992F82">
        <w:rPr>
          <w:rFonts w:asciiTheme="majorBidi" w:hAnsiTheme="majorBidi" w:cstheme="majorBidi"/>
          <w:sz w:val="24"/>
          <w:szCs w:val="24"/>
          <w:vertAlign w:val="superscript"/>
          <w:lang w:val="en-US"/>
        </w:rPr>
        <w:t>1</w:t>
      </w:r>
      <w:r w:rsidRPr="00992F82">
        <w:rPr>
          <w:rFonts w:asciiTheme="majorBidi" w:hAnsiTheme="majorBidi" w:cstheme="majorBidi"/>
          <w:sz w:val="24"/>
          <w:szCs w:val="24"/>
          <w:lang w:val="en-US"/>
        </w:rPr>
        <w:t xml:space="preserve">, </w:t>
      </w:r>
      <w:proofErr w:type="spellStart"/>
      <w:r w:rsidRPr="00992F82">
        <w:rPr>
          <w:rFonts w:asciiTheme="majorBidi" w:hAnsiTheme="majorBidi" w:cstheme="majorBidi"/>
          <w:b/>
          <w:bCs/>
          <w:sz w:val="24"/>
          <w:szCs w:val="24"/>
          <w:lang w:val="en-US"/>
        </w:rPr>
        <w:t>Ghinwa</w:t>
      </w:r>
      <w:proofErr w:type="spellEnd"/>
      <w:r w:rsidRPr="00992F82">
        <w:rPr>
          <w:rFonts w:asciiTheme="majorBidi" w:hAnsiTheme="majorBidi" w:cstheme="majorBidi"/>
          <w:b/>
          <w:bCs/>
          <w:sz w:val="24"/>
          <w:szCs w:val="24"/>
          <w:lang w:val="en-US"/>
        </w:rPr>
        <w:t xml:space="preserve"> Halawi</w:t>
      </w:r>
      <w:r w:rsidRPr="00992F82">
        <w:rPr>
          <w:rFonts w:asciiTheme="majorBidi" w:hAnsiTheme="majorBidi" w:cstheme="majorBidi"/>
          <w:b/>
          <w:bCs/>
          <w:sz w:val="24"/>
          <w:szCs w:val="24"/>
          <w:vertAlign w:val="superscript"/>
          <w:lang w:val="en-US"/>
        </w:rPr>
        <w:t>1</w:t>
      </w:r>
      <w:r w:rsidRPr="00992F82">
        <w:rPr>
          <w:rFonts w:asciiTheme="majorBidi" w:hAnsiTheme="majorBidi" w:cstheme="majorBidi"/>
          <w:b/>
          <w:bCs/>
          <w:sz w:val="24"/>
          <w:szCs w:val="24"/>
          <w:lang w:val="en-US"/>
        </w:rPr>
        <w:t>, Aline Hajj</w:t>
      </w:r>
      <w:r w:rsidRPr="00992F82">
        <w:rPr>
          <w:rFonts w:asciiTheme="majorBidi" w:hAnsiTheme="majorBidi" w:cstheme="majorBidi"/>
          <w:b/>
          <w:bCs/>
          <w:sz w:val="24"/>
          <w:szCs w:val="24"/>
          <w:vertAlign w:val="superscript"/>
          <w:lang w:val="en-US"/>
        </w:rPr>
        <w:t>1</w:t>
      </w:r>
      <w:proofErr w:type="gramStart"/>
      <w:r w:rsidRPr="00992F82">
        <w:rPr>
          <w:rFonts w:asciiTheme="majorBidi" w:hAnsiTheme="majorBidi" w:cstheme="majorBidi"/>
          <w:b/>
          <w:bCs/>
          <w:sz w:val="24"/>
          <w:szCs w:val="24"/>
          <w:vertAlign w:val="superscript"/>
          <w:lang w:val="en-US"/>
        </w:rPr>
        <w:t>,2</w:t>
      </w:r>
      <w:proofErr w:type="gramEnd"/>
      <w:r w:rsidRPr="00992F82">
        <w:rPr>
          <w:rFonts w:asciiTheme="majorBidi" w:hAnsiTheme="majorBidi" w:cstheme="majorBidi"/>
          <w:b/>
          <w:bCs/>
          <w:sz w:val="24"/>
          <w:szCs w:val="24"/>
          <w:lang w:val="en-US"/>
        </w:rPr>
        <w:t xml:space="preserve">, </w:t>
      </w:r>
      <w:r w:rsidRPr="00992F82">
        <w:rPr>
          <w:rFonts w:asciiTheme="majorBidi" w:hAnsiTheme="majorBidi" w:cstheme="majorBidi"/>
          <w:b/>
          <w:bCs/>
          <w:color w:val="000000" w:themeColor="text1"/>
          <w:sz w:val="24"/>
          <w:szCs w:val="24"/>
          <w:lang w:val="en-US"/>
        </w:rPr>
        <w:t>Nada El Osta</w:t>
      </w:r>
      <w:r w:rsidRPr="00992F82">
        <w:rPr>
          <w:rFonts w:asciiTheme="majorBidi" w:hAnsiTheme="majorBidi" w:cstheme="majorBidi"/>
          <w:b/>
          <w:bCs/>
          <w:color w:val="000000" w:themeColor="text1"/>
          <w:sz w:val="24"/>
          <w:szCs w:val="24"/>
          <w:vertAlign w:val="superscript"/>
          <w:lang w:val="en-US"/>
        </w:rPr>
        <w:t>3,4</w:t>
      </w:r>
      <w:r w:rsidRPr="00992F82">
        <w:rPr>
          <w:rFonts w:asciiTheme="majorBidi" w:hAnsiTheme="majorBidi" w:cstheme="majorBidi"/>
          <w:b/>
          <w:bCs/>
          <w:color w:val="000000" w:themeColor="text1"/>
          <w:sz w:val="24"/>
          <w:szCs w:val="24"/>
          <w:lang w:val="en-US"/>
        </w:rPr>
        <w:t xml:space="preserve">, </w:t>
      </w:r>
      <w:proofErr w:type="spellStart"/>
      <w:r w:rsidRPr="00992F82">
        <w:rPr>
          <w:rFonts w:asciiTheme="majorBidi" w:hAnsiTheme="majorBidi" w:cstheme="majorBidi"/>
          <w:b/>
          <w:bCs/>
          <w:color w:val="000000" w:themeColor="text1"/>
          <w:sz w:val="24"/>
          <w:szCs w:val="24"/>
          <w:lang w:val="en-US"/>
        </w:rPr>
        <w:t>Latife</w:t>
      </w:r>
      <w:proofErr w:type="spellEnd"/>
      <w:r w:rsidRPr="00992F82">
        <w:rPr>
          <w:rFonts w:asciiTheme="majorBidi" w:hAnsiTheme="majorBidi" w:cstheme="majorBidi"/>
          <w:b/>
          <w:bCs/>
          <w:color w:val="000000" w:themeColor="text1"/>
          <w:sz w:val="24"/>
          <w:szCs w:val="24"/>
          <w:lang w:val="en-US"/>
        </w:rPr>
        <w:t xml:space="preserve"> Karam</w:t>
      </w:r>
      <w:r w:rsidRPr="00992F82">
        <w:rPr>
          <w:rFonts w:asciiTheme="majorBidi" w:hAnsiTheme="majorBidi" w:cstheme="majorBidi"/>
          <w:b/>
          <w:bCs/>
          <w:color w:val="000000" w:themeColor="text1"/>
          <w:sz w:val="24"/>
          <w:szCs w:val="24"/>
          <w:vertAlign w:val="superscript"/>
          <w:lang w:val="en-US"/>
        </w:rPr>
        <w:t>1,5</w:t>
      </w:r>
      <w:r w:rsidRPr="00992F82">
        <w:rPr>
          <w:rFonts w:asciiTheme="majorBidi" w:hAnsiTheme="majorBidi" w:cstheme="majorBidi"/>
          <w:b/>
          <w:bCs/>
          <w:color w:val="000000" w:themeColor="text1"/>
          <w:sz w:val="24"/>
          <w:szCs w:val="24"/>
          <w:lang w:val="en-US"/>
        </w:rPr>
        <w:t xml:space="preserve">, </w:t>
      </w:r>
      <w:r w:rsidRPr="00992F82">
        <w:rPr>
          <w:rFonts w:asciiTheme="majorBidi" w:hAnsiTheme="majorBidi" w:cstheme="majorBidi"/>
          <w:b/>
          <w:bCs/>
          <w:color w:val="000000"/>
          <w:sz w:val="24"/>
          <w:szCs w:val="24"/>
          <w:lang w:val="en-US"/>
        </w:rPr>
        <w:t>Hicham Jabbour</w:t>
      </w:r>
      <w:r w:rsidRPr="00992F82">
        <w:rPr>
          <w:rFonts w:asciiTheme="majorBidi" w:hAnsiTheme="majorBidi" w:cstheme="majorBidi"/>
          <w:b/>
          <w:bCs/>
          <w:color w:val="000000"/>
          <w:sz w:val="24"/>
          <w:szCs w:val="24"/>
          <w:vertAlign w:val="superscript"/>
          <w:lang w:val="en-US"/>
        </w:rPr>
        <w:t>6</w:t>
      </w:r>
      <w:r w:rsidR="00F56789" w:rsidRPr="00992F82">
        <w:rPr>
          <w:rFonts w:asciiTheme="majorBidi" w:hAnsiTheme="majorBidi" w:cstheme="majorBidi"/>
          <w:b/>
          <w:bCs/>
          <w:color w:val="000000"/>
          <w:sz w:val="24"/>
          <w:szCs w:val="24"/>
          <w:vertAlign w:val="superscript"/>
          <w:lang w:val="en-US"/>
        </w:rPr>
        <w:t>,7</w:t>
      </w:r>
      <w:r w:rsidRPr="00992F82">
        <w:rPr>
          <w:rFonts w:asciiTheme="majorBidi" w:hAnsiTheme="majorBidi" w:cstheme="majorBidi"/>
          <w:b/>
          <w:bCs/>
          <w:color w:val="000000" w:themeColor="text1"/>
          <w:sz w:val="24"/>
          <w:szCs w:val="24"/>
          <w:lang w:val="en-US"/>
        </w:rPr>
        <w:t xml:space="preserve">, Lydia </w:t>
      </w:r>
      <w:proofErr w:type="spellStart"/>
      <w:r w:rsidRPr="00992F82">
        <w:rPr>
          <w:rFonts w:asciiTheme="majorBidi" w:hAnsiTheme="majorBidi" w:cstheme="majorBidi"/>
          <w:b/>
          <w:bCs/>
          <w:color w:val="000000" w:themeColor="text1"/>
          <w:sz w:val="24"/>
          <w:szCs w:val="24"/>
          <w:lang w:val="en-US"/>
        </w:rPr>
        <w:t>Rabbaa</w:t>
      </w:r>
      <w:proofErr w:type="spellEnd"/>
      <w:r w:rsidRPr="00992F82">
        <w:rPr>
          <w:rFonts w:asciiTheme="majorBidi" w:hAnsiTheme="majorBidi" w:cstheme="majorBidi"/>
          <w:b/>
          <w:bCs/>
          <w:color w:val="000000" w:themeColor="text1"/>
          <w:sz w:val="24"/>
          <w:szCs w:val="24"/>
          <w:lang w:val="en-US"/>
        </w:rPr>
        <w:t xml:space="preserve"> Khabbaz</w:t>
      </w:r>
      <w:r w:rsidRPr="00992F82">
        <w:rPr>
          <w:rFonts w:asciiTheme="majorBidi" w:hAnsiTheme="majorBidi" w:cstheme="majorBidi"/>
          <w:b/>
          <w:bCs/>
          <w:color w:val="000000" w:themeColor="text1"/>
          <w:sz w:val="24"/>
          <w:szCs w:val="24"/>
          <w:vertAlign w:val="superscript"/>
          <w:lang w:val="en-US"/>
        </w:rPr>
        <w:t>1,2</w:t>
      </w:r>
      <w:r w:rsidRPr="00992F82">
        <w:rPr>
          <w:rFonts w:asciiTheme="majorBidi" w:hAnsiTheme="majorBidi" w:cstheme="majorBidi"/>
          <w:b/>
          <w:bCs/>
          <w:color w:val="000000" w:themeColor="text1"/>
          <w:sz w:val="24"/>
          <w:szCs w:val="24"/>
          <w:lang w:val="en-US"/>
        </w:rPr>
        <w:t xml:space="preserve"> </w:t>
      </w:r>
    </w:p>
    <w:p w:rsidR="00FF1133" w:rsidRPr="00992F82" w:rsidRDefault="00FF1133" w:rsidP="00FF1133">
      <w:pPr>
        <w:spacing w:after="0" w:line="360" w:lineRule="auto"/>
        <w:rPr>
          <w:rFonts w:asciiTheme="majorBidi" w:hAnsiTheme="majorBidi" w:cstheme="majorBidi"/>
          <w:sz w:val="24"/>
          <w:szCs w:val="24"/>
          <w:lang w:val="en-US"/>
        </w:rPr>
      </w:pPr>
    </w:p>
    <w:p w:rsidR="00FF1133" w:rsidRPr="00992F82" w:rsidRDefault="00FF1133" w:rsidP="00CD7D76">
      <w:pPr>
        <w:autoSpaceDE w:val="0"/>
        <w:autoSpaceDN w:val="0"/>
        <w:adjustRightInd w:val="0"/>
        <w:spacing w:after="0" w:line="240" w:lineRule="auto"/>
        <w:rPr>
          <w:rFonts w:asciiTheme="majorBidi" w:hAnsiTheme="majorBidi" w:cstheme="majorBidi"/>
          <w:color w:val="000000" w:themeColor="text1"/>
          <w:sz w:val="24"/>
          <w:szCs w:val="24"/>
          <w:lang w:val="en-US"/>
        </w:rPr>
      </w:pPr>
      <w:r w:rsidRPr="00992F82">
        <w:rPr>
          <w:rFonts w:asciiTheme="majorBidi" w:hAnsiTheme="majorBidi" w:cstheme="majorBidi"/>
          <w:color w:val="000000" w:themeColor="text1"/>
          <w:sz w:val="24"/>
          <w:szCs w:val="24"/>
          <w:vertAlign w:val="superscript"/>
          <w:lang w:val="en-US"/>
        </w:rPr>
        <w:t>1</w:t>
      </w:r>
      <w:r w:rsidRPr="00992F82">
        <w:rPr>
          <w:rFonts w:asciiTheme="majorBidi" w:hAnsiTheme="majorBidi" w:cstheme="majorBidi"/>
          <w:color w:val="000000" w:themeColor="text1"/>
          <w:sz w:val="24"/>
          <w:szCs w:val="24"/>
          <w:lang w:val="en-US"/>
        </w:rPr>
        <w:t xml:space="preserve"> Faculty of Pharmacy, Saint-Joseph University of Beirut, Beirut, Lebanon.</w:t>
      </w:r>
    </w:p>
    <w:p w:rsidR="00FF1133" w:rsidRPr="00992F82" w:rsidRDefault="00FF1133" w:rsidP="00CD7D76">
      <w:pPr>
        <w:spacing w:before="80" w:after="0" w:line="240" w:lineRule="auto"/>
        <w:rPr>
          <w:rFonts w:asciiTheme="majorBidi" w:hAnsiTheme="majorBidi" w:cstheme="majorBidi"/>
          <w:color w:val="000000" w:themeColor="text1"/>
          <w:sz w:val="24"/>
          <w:szCs w:val="24"/>
        </w:rPr>
      </w:pPr>
      <w:r w:rsidRPr="00992F82">
        <w:rPr>
          <w:rFonts w:asciiTheme="majorBidi" w:hAnsiTheme="majorBidi" w:cstheme="majorBidi"/>
          <w:color w:val="000000" w:themeColor="text1"/>
          <w:sz w:val="24"/>
          <w:szCs w:val="24"/>
          <w:vertAlign w:val="superscript"/>
        </w:rPr>
        <w:t>2</w:t>
      </w:r>
      <w:r w:rsidRPr="00992F82">
        <w:rPr>
          <w:rFonts w:asciiTheme="majorBidi" w:hAnsiTheme="majorBidi" w:cstheme="majorBidi"/>
          <w:color w:val="000000" w:themeColor="text1"/>
          <w:sz w:val="24"/>
          <w:szCs w:val="24"/>
        </w:rPr>
        <w:t xml:space="preserve"> Laboratoire de Pharmacologie, Pharmacie clinique et Contrôle de qualité des médicaments, </w:t>
      </w:r>
      <w:proofErr w:type="spellStart"/>
      <w:r w:rsidRPr="00992F82">
        <w:rPr>
          <w:rFonts w:asciiTheme="majorBidi" w:hAnsiTheme="majorBidi" w:cstheme="majorBidi"/>
          <w:color w:val="000000" w:themeColor="text1"/>
          <w:sz w:val="24"/>
          <w:szCs w:val="24"/>
        </w:rPr>
        <w:t>Faculty</w:t>
      </w:r>
      <w:proofErr w:type="spellEnd"/>
      <w:r w:rsidRPr="00992F82">
        <w:rPr>
          <w:rFonts w:asciiTheme="majorBidi" w:hAnsiTheme="majorBidi" w:cstheme="majorBidi"/>
          <w:color w:val="000000" w:themeColor="text1"/>
          <w:sz w:val="24"/>
          <w:szCs w:val="24"/>
        </w:rPr>
        <w:t xml:space="preserve"> of </w:t>
      </w:r>
      <w:proofErr w:type="spellStart"/>
      <w:r w:rsidRPr="00992F82">
        <w:rPr>
          <w:rFonts w:asciiTheme="majorBidi" w:hAnsiTheme="majorBidi" w:cstheme="majorBidi"/>
          <w:color w:val="000000" w:themeColor="text1"/>
          <w:sz w:val="24"/>
          <w:szCs w:val="24"/>
        </w:rPr>
        <w:t>Pharmacy</w:t>
      </w:r>
      <w:proofErr w:type="spellEnd"/>
      <w:r w:rsidRPr="00992F82">
        <w:rPr>
          <w:rFonts w:asciiTheme="majorBidi" w:hAnsiTheme="majorBidi" w:cstheme="majorBidi"/>
          <w:color w:val="000000" w:themeColor="text1"/>
          <w:sz w:val="24"/>
          <w:szCs w:val="24"/>
        </w:rPr>
        <w:t xml:space="preserve">, Saint-Joseph </w:t>
      </w:r>
      <w:proofErr w:type="spellStart"/>
      <w:r w:rsidRPr="00992F82">
        <w:rPr>
          <w:rFonts w:asciiTheme="majorBidi" w:hAnsiTheme="majorBidi" w:cstheme="majorBidi"/>
          <w:color w:val="000000" w:themeColor="text1"/>
          <w:sz w:val="24"/>
          <w:szCs w:val="24"/>
        </w:rPr>
        <w:t>University</w:t>
      </w:r>
      <w:proofErr w:type="spellEnd"/>
      <w:r w:rsidRPr="00992F82">
        <w:rPr>
          <w:rFonts w:asciiTheme="majorBidi" w:hAnsiTheme="majorBidi" w:cstheme="majorBidi"/>
          <w:color w:val="000000" w:themeColor="text1"/>
          <w:sz w:val="24"/>
          <w:szCs w:val="24"/>
        </w:rPr>
        <w:t xml:space="preserve"> of </w:t>
      </w:r>
      <w:proofErr w:type="spellStart"/>
      <w:r w:rsidRPr="00992F82">
        <w:rPr>
          <w:rFonts w:asciiTheme="majorBidi" w:hAnsiTheme="majorBidi" w:cstheme="majorBidi"/>
          <w:color w:val="000000" w:themeColor="text1"/>
          <w:sz w:val="24"/>
          <w:szCs w:val="24"/>
        </w:rPr>
        <w:t>Beirut</w:t>
      </w:r>
      <w:proofErr w:type="spellEnd"/>
      <w:r w:rsidRPr="00992F82">
        <w:rPr>
          <w:rFonts w:asciiTheme="majorBidi" w:hAnsiTheme="majorBidi" w:cstheme="majorBidi"/>
          <w:color w:val="000000" w:themeColor="text1"/>
          <w:sz w:val="24"/>
          <w:szCs w:val="24"/>
        </w:rPr>
        <w:t xml:space="preserve">, </w:t>
      </w:r>
      <w:proofErr w:type="spellStart"/>
      <w:r w:rsidRPr="00992F82">
        <w:rPr>
          <w:rFonts w:asciiTheme="majorBidi" w:hAnsiTheme="majorBidi" w:cstheme="majorBidi"/>
          <w:color w:val="000000" w:themeColor="text1"/>
          <w:sz w:val="24"/>
          <w:szCs w:val="24"/>
        </w:rPr>
        <w:t>Beirut</w:t>
      </w:r>
      <w:proofErr w:type="spellEnd"/>
      <w:r w:rsidRPr="00992F82">
        <w:rPr>
          <w:rFonts w:asciiTheme="majorBidi" w:hAnsiTheme="majorBidi" w:cstheme="majorBidi"/>
          <w:color w:val="000000" w:themeColor="text1"/>
          <w:sz w:val="24"/>
          <w:szCs w:val="24"/>
        </w:rPr>
        <w:t>, Lebanon.</w:t>
      </w:r>
    </w:p>
    <w:p w:rsidR="00FF1133" w:rsidRPr="00992F82" w:rsidRDefault="00FF1133" w:rsidP="00CD7D76">
      <w:pPr>
        <w:spacing w:after="0" w:line="240" w:lineRule="auto"/>
        <w:rPr>
          <w:rFonts w:asciiTheme="majorBidi" w:hAnsiTheme="majorBidi" w:cstheme="majorBidi"/>
          <w:bCs/>
          <w:color w:val="000000" w:themeColor="text1"/>
          <w:sz w:val="24"/>
          <w:szCs w:val="24"/>
          <w:lang w:val="en-US"/>
        </w:rPr>
      </w:pPr>
      <w:r w:rsidRPr="00992F82">
        <w:rPr>
          <w:rFonts w:asciiTheme="majorBidi" w:hAnsiTheme="majorBidi" w:cstheme="majorBidi"/>
          <w:bCs/>
          <w:sz w:val="24"/>
          <w:szCs w:val="24"/>
          <w:vertAlign w:val="superscript"/>
          <w:lang w:val="en-US"/>
        </w:rPr>
        <w:t>3</w:t>
      </w:r>
      <w:r w:rsidRPr="00992F82">
        <w:rPr>
          <w:rFonts w:asciiTheme="majorBidi" w:hAnsiTheme="majorBidi" w:cstheme="majorBidi"/>
          <w:bCs/>
          <w:sz w:val="24"/>
          <w:szCs w:val="24"/>
          <w:lang w:val="en-US"/>
        </w:rPr>
        <w:t xml:space="preserve"> </w:t>
      </w:r>
      <w:r w:rsidRPr="00992F82">
        <w:rPr>
          <w:rFonts w:asciiTheme="majorBidi" w:hAnsiTheme="majorBidi" w:cstheme="majorBidi"/>
          <w:bCs/>
          <w:color w:val="000000" w:themeColor="text1"/>
          <w:sz w:val="24"/>
          <w:szCs w:val="24"/>
          <w:lang w:val="en-US"/>
        </w:rPr>
        <w:t>Department of Prosthodontics, Faculty of Dental Medicine, Saint-Joseph University, Beirut, Lebanon.</w:t>
      </w:r>
    </w:p>
    <w:p w:rsidR="00FF1133" w:rsidRPr="00992F82" w:rsidRDefault="00FF1133" w:rsidP="00CD7D76">
      <w:pPr>
        <w:autoSpaceDE w:val="0"/>
        <w:autoSpaceDN w:val="0"/>
        <w:adjustRightInd w:val="0"/>
        <w:spacing w:after="0" w:line="240" w:lineRule="auto"/>
        <w:rPr>
          <w:rFonts w:asciiTheme="majorBidi" w:hAnsiTheme="majorBidi" w:cstheme="majorBidi"/>
          <w:color w:val="000000" w:themeColor="text1"/>
          <w:sz w:val="24"/>
          <w:szCs w:val="24"/>
          <w:lang w:val="en-US"/>
        </w:rPr>
      </w:pPr>
      <w:r w:rsidRPr="00992F82">
        <w:rPr>
          <w:rFonts w:asciiTheme="majorBidi" w:hAnsiTheme="majorBidi" w:cstheme="majorBidi"/>
          <w:color w:val="000000" w:themeColor="text1"/>
          <w:sz w:val="24"/>
          <w:szCs w:val="24"/>
          <w:vertAlign w:val="superscript"/>
          <w:lang w:val="en-US"/>
        </w:rPr>
        <w:t>4</w:t>
      </w:r>
      <w:r w:rsidRPr="00992F82">
        <w:rPr>
          <w:rFonts w:asciiTheme="majorBidi" w:hAnsiTheme="majorBidi" w:cstheme="majorBidi"/>
          <w:color w:val="000000" w:themeColor="text1"/>
          <w:sz w:val="24"/>
          <w:szCs w:val="24"/>
          <w:lang w:val="en-US"/>
        </w:rPr>
        <w:t xml:space="preserve"> Department of Public Health,</w:t>
      </w:r>
      <w:r w:rsidRPr="00992F82">
        <w:rPr>
          <w:rFonts w:asciiTheme="majorBidi" w:hAnsiTheme="majorBidi" w:cstheme="majorBidi"/>
          <w:color w:val="000000" w:themeColor="text1"/>
          <w:sz w:val="24"/>
          <w:szCs w:val="24"/>
          <w:vertAlign w:val="superscript"/>
          <w:lang w:val="en-US"/>
        </w:rPr>
        <w:t xml:space="preserve"> </w:t>
      </w:r>
      <w:r w:rsidRPr="00992F82">
        <w:rPr>
          <w:rFonts w:asciiTheme="majorBidi" w:hAnsiTheme="majorBidi" w:cstheme="majorBidi"/>
          <w:color w:val="000000" w:themeColor="text1"/>
          <w:sz w:val="24"/>
          <w:szCs w:val="24"/>
          <w:lang w:val="en-US"/>
        </w:rPr>
        <w:t>Faculty of Medicine, Saint-Joseph University, Beirut, Lebanon.</w:t>
      </w:r>
    </w:p>
    <w:p w:rsidR="00FF1133" w:rsidRPr="00992F82" w:rsidRDefault="00FF1133" w:rsidP="00CD7D76">
      <w:pPr>
        <w:autoSpaceDE w:val="0"/>
        <w:autoSpaceDN w:val="0"/>
        <w:adjustRightInd w:val="0"/>
        <w:spacing w:after="0" w:line="240" w:lineRule="auto"/>
        <w:rPr>
          <w:rFonts w:asciiTheme="majorBidi" w:hAnsiTheme="majorBidi" w:cstheme="majorBidi"/>
          <w:color w:val="000000" w:themeColor="text1"/>
          <w:sz w:val="24"/>
          <w:szCs w:val="24"/>
          <w:lang w:val="en-US"/>
        </w:rPr>
      </w:pPr>
      <w:r w:rsidRPr="00992F82">
        <w:rPr>
          <w:rFonts w:asciiTheme="majorBidi" w:hAnsiTheme="majorBidi" w:cstheme="majorBidi"/>
          <w:bCs/>
          <w:color w:val="000000" w:themeColor="text1"/>
          <w:sz w:val="24"/>
          <w:szCs w:val="24"/>
          <w:vertAlign w:val="superscript"/>
          <w:lang w:val="en-US"/>
        </w:rPr>
        <w:t>5</w:t>
      </w:r>
      <w:r w:rsidRPr="00992F82">
        <w:rPr>
          <w:rFonts w:asciiTheme="majorBidi" w:hAnsiTheme="majorBidi" w:cstheme="majorBidi"/>
          <w:bCs/>
          <w:color w:val="000000" w:themeColor="text1"/>
          <w:sz w:val="24"/>
          <w:szCs w:val="24"/>
          <w:lang w:val="en-US"/>
        </w:rPr>
        <w:t xml:space="preserve"> Pharmacy </w:t>
      </w:r>
      <w:r w:rsidRPr="00992F82">
        <w:rPr>
          <w:rFonts w:asciiTheme="majorBidi" w:hAnsiTheme="majorBidi" w:cstheme="majorBidi"/>
          <w:color w:val="000000"/>
          <w:sz w:val="24"/>
          <w:szCs w:val="24"/>
          <w:lang w:val="en-US"/>
        </w:rPr>
        <w:t xml:space="preserve">department, </w:t>
      </w:r>
      <w:proofErr w:type="spellStart"/>
      <w:r w:rsidRPr="00992F82">
        <w:rPr>
          <w:rFonts w:asciiTheme="majorBidi" w:hAnsiTheme="majorBidi" w:cstheme="majorBidi"/>
          <w:color w:val="000000"/>
          <w:sz w:val="24"/>
          <w:szCs w:val="24"/>
          <w:lang w:val="en-US"/>
        </w:rPr>
        <w:t>Hôtel-Dieu</w:t>
      </w:r>
      <w:proofErr w:type="spellEnd"/>
      <w:r w:rsidRPr="00992F82">
        <w:rPr>
          <w:rFonts w:asciiTheme="majorBidi" w:hAnsiTheme="majorBidi" w:cstheme="majorBidi"/>
          <w:color w:val="000000"/>
          <w:sz w:val="24"/>
          <w:szCs w:val="24"/>
          <w:lang w:val="en-US"/>
        </w:rPr>
        <w:t xml:space="preserve"> de France Hospital, Saint-Joseph University of Beirut, Beirut, Lebanon.</w:t>
      </w:r>
    </w:p>
    <w:p w:rsidR="00FF1133" w:rsidRPr="00992F82" w:rsidRDefault="00FF1133" w:rsidP="00CD7D76">
      <w:pPr>
        <w:autoSpaceDE w:val="0"/>
        <w:autoSpaceDN w:val="0"/>
        <w:adjustRightInd w:val="0"/>
        <w:spacing w:after="0" w:line="240" w:lineRule="auto"/>
        <w:rPr>
          <w:rFonts w:asciiTheme="majorBidi" w:hAnsiTheme="majorBidi" w:cstheme="majorBidi"/>
          <w:color w:val="000000" w:themeColor="text1"/>
          <w:sz w:val="24"/>
          <w:szCs w:val="24"/>
          <w:lang w:val="en-US"/>
        </w:rPr>
      </w:pPr>
      <w:r w:rsidRPr="00992F82">
        <w:rPr>
          <w:rFonts w:asciiTheme="majorBidi" w:hAnsiTheme="majorBidi" w:cstheme="majorBidi"/>
          <w:color w:val="000000" w:themeColor="text1"/>
          <w:sz w:val="24"/>
          <w:szCs w:val="24"/>
          <w:vertAlign w:val="superscript"/>
          <w:lang w:val="en-US"/>
        </w:rPr>
        <w:t>6</w:t>
      </w:r>
      <w:r w:rsidRPr="00992F82">
        <w:rPr>
          <w:rFonts w:asciiTheme="majorBidi" w:hAnsiTheme="majorBidi" w:cstheme="majorBidi"/>
          <w:color w:val="000000" w:themeColor="text1"/>
          <w:sz w:val="24"/>
          <w:szCs w:val="24"/>
          <w:lang w:val="en-US"/>
        </w:rPr>
        <w:t xml:space="preserve"> </w:t>
      </w:r>
      <w:r w:rsidRPr="00992F82">
        <w:rPr>
          <w:rFonts w:asciiTheme="majorBidi" w:hAnsiTheme="majorBidi" w:cstheme="majorBidi"/>
          <w:color w:val="000000"/>
          <w:sz w:val="24"/>
          <w:szCs w:val="24"/>
          <w:lang w:val="en-US"/>
        </w:rPr>
        <w:t xml:space="preserve">Department of Anesthesia and Critical Care, </w:t>
      </w:r>
      <w:proofErr w:type="spellStart"/>
      <w:r w:rsidRPr="00992F82">
        <w:rPr>
          <w:rFonts w:asciiTheme="majorBidi" w:hAnsiTheme="majorBidi" w:cstheme="majorBidi"/>
          <w:color w:val="000000"/>
          <w:sz w:val="24"/>
          <w:szCs w:val="24"/>
          <w:lang w:val="en-US"/>
        </w:rPr>
        <w:t>Hôtel-Dieu</w:t>
      </w:r>
      <w:proofErr w:type="spellEnd"/>
      <w:r w:rsidRPr="00992F82">
        <w:rPr>
          <w:rFonts w:asciiTheme="majorBidi" w:hAnsiTheme="majorBidi" w:cstheme="majorBidi"/>
          <w:color w:val="000000"/>
          <w:sz w:val="24"/>
          <w:szCs w:val="24"/>
          <w:lang w:val="en-US"/>
        </w:rPr>
        <w:t xml:space="preserve"> de France Hospital, Saint-Joseph University of Beirut, Beirut, Lebanon.</w:t>
      </w:r>
    </w:p>
    <w:p w:rsidR="00FF1133" w:rsidRPr="00992F82" w:rsidRDefault="00F56789" w:rsidP="00CD7D76">
      <w:pPr>
        <w:autoSpaceDE w:val="0"/>
        <w:autoSpaceDN w:val="0"/>
        <w:adjustRightInd w:val="0"/>
        <w:spacing w:after="0" w:line="240" w:lineRule="auto"/>
        <w:rPr>
          <w:rFonts w:asciiTheme="majorBidi" w:hAnsiTheme="majorBidi" w:cstheme="majorBidi"/>
          <w:color w:val="000000" w:themeColor="text1"/>
          <w:sz w:val="24"/>
          <w:szCs w:val="24"/>
          <w:lang w:val="en-US"/>
        </w:rPr>
      </w:pPr>
      <w:r w:rsidRPr="00992F82">
        <w:rPr>
          <w:rFonts w:asciiTheme="majorBidi" w:hAnsiTheme="majorBidi" w:cstheme="majorBidi"/>
          <w:color w:val="000000" w:themeColor="text1"/>
          <w:sz w:val="24"/>
          <w:szCs w:val="24"/>
          <w:vertAlign w:val="superscript"/>
          <w:lang w:val="en-US"/>
        </w:rPr>
        <w:t>7</w:t>
      </w:r>
      <w:r w:rsidR="00FF1133" w:rsidRPr="00992F82">
        <w:rPr>
          <w:rFonts w:asciiTheme="majorBidi" w:hAnsiTheme="majorBidi" w:cstheme="majorBidi"/>
          <w:color w:val="000000" w:themeColor="text1"/>
          <w:sz w:val="24"/>
          <w:szCs w:val="24"/>
          <w:vertAlign w:val="superscript"/>
          <w:lang w:val="en-US"/>
        </w:rPr>
        <w:t xml:space="preserve"> </w:t>
      </w:r>
      <w:r w:rsidR="00FF1133" w:rsidRPr="00992F82">
        <w:rPr>
          <w:rFonts w:asciiTheme="majorBidi" w:hAnsiTheme="majorBidi" w:cstheme="majorBidi"/>
          <w:color w:val="000000" w:themeColor="text1"/>
          <w:sz w:val="24"/>
          <w:szCs w:val="24"/>
          <w:lang w:val="en-US"/>
        </w:rPr>
        <w:t>Faculty of Medicine, Saint-Joseph University of Beirut, Beirut, Lebanon.</w:t>
      </w:r>
    </w:p>
    <w:p w:rsidR="00FF1133" w:rsidRPr="00992F82" w:rsidRDefault="00FF1133" w:rsidP="00CD7D76">
      <w:pPr>
        <w:spacing w:before="80" w:after="0" w:line="240" w:lineRule="auto"/>
        <w:rPr>
          <w:rFonts w:asciiTheme="majorBidi" w:hAnsiTheme="majorBidi" w:cstheme="majorBidi"/>
          <w:color w:val="000000" w:themeColor="text1"/>
          <w:sz w:val="24"/>
          <w:szCs w:val="24"/>
          <w:lang w:val="en-US"/>
        </w:rPr>
      </w:pPr>
    </w:p>
    <w:p w:rsidR="00FF1133" w:rsidRPr="00992F82" w:rsidRDefault="00FF1133" w:rsidP="00FF1133">
      <w:pPr>
        <w:spacing w:after="0" w:line="360" w:lineRule="auto"/>
        <w:rPr>
          <w:rFonts w:asciiTheme="majorBidi" w:hAnsiTheme="majorBidi" w:cstheme="majorBidi"/>
          <w:bCs/>
          <w:sz w:val="24"/>
          <w:szCs w:val="24"/>
          <w:lang w:val="en-US"/>
        </w:rPr>
      </w:pPr>
    </w:p>
    <w:p w:rsidR="00FF1133" w:rsidRPr="00992F82" w:rsidRDefault="00D41701" w:rsidP="00FF1133">
      <w:pPr>
        <w:spacing w:after="0" w:line="360" w:lineRule="auto"/>
        <w:rPr>
          <w:rFonts w:asciiTheme="majorBidi" w:hAnsiTheme="majorBidi" w:cstheme="majorBidi"/>
          <w:sz w:val="24"/>
          <w:szCs w:val="24"/>
          <w:lang w:val="pt-BR"/>
        </w:rPr>
      </w:pPr>
      <w:r>
        <w:rPr>
          <w:rFonts w:asciiTheme="majorBidi" w:hAnsiTheme="majorBidi" w:cstheme="majorBidi"/>
          <w:b/>
          <w:bCs/>
          <w:sz w:val="24"/>
          <w:szCs w:val="24"/>
          <w:lang w:val="pt-BR"/>
        </w:rPr>
        <w:t>Biography</w:t>
      </w:r>
    </w:p>
    <w:p w:rsidR="00FF1133" w:rsidRDefault="00FF1133" w:rsidP="00D41701">
      <w:pPr>
        <w:spacing w:after="0" w:line="360" w:lineRule="auto"/>
        <w:rPr>
          <w:rFonts w:asciiTheme="majorBidi" w:hAnsiTheme="majorBidi" w:cstheme="majorBidi"/>
          <w:sz w:val="24"/>
          <w:szCs w:val="24"/>
          <w:lang w:val="pt-BR"/>
        </w:rPr>
      </w:pPr>
      <w:r w:rsidRPr="00992F82">
        <w:rPr>
          <w:rFonts w:asciiTheme="majorBidi" w:hAnsiTheme="majorBidi" w:cstheme="majorBidi"/>
          <w:sz w:val="24"/>
          <w:szCs w:val="24"/>
          <w:lang w:val="pt-BR"/>
        </w:rPr>
        <w:t>Pr Lydia Rabbaa Khabbaz</w:t>
      </w:r>
      <w:r w:rsidR="00D41701">
        <w:rPr>
          <w:rFonts w:asciiTheme="majorBidi" w:hAnsiTheme="majorBidi" w:cstheme="majorBidi"/>
          <w:sz w:val="24"/>
          <w:szCs w:val="24"/>
          <w:lang w:val="pt-BR"/>
        </w:rPr>
        <w:t xml:space="preserve"> has completed her doctorate in Pharmacy in 1992 at Saint-Joseph university, lebanon and her PhD in 1996 at University of Paris XI.  She is a professor of pharmacology and clinical pharmacy at Saint-Joseph university and head of the laboratory of Pharmacology. She has several publications (available at research gate) and her RG score is 22.30. One of her lab main research axis is understanding behavioral addictions as well as genetic polymorphisms implicated in drugs effect and in addictions, with over 5 large ongoing studies in Lebanon.</w:t>
      </w:r>
    </w:p>
    <w:p w:rsidR="00D41701" w:rsidRPr="00992F82" w:rsidRDefault="00D41701" w:rsidP="00D41701">
      <w:pPr>
        <w:spacing w:after="0" w:line="360" w:lineRule="auto"/>
        <w:rPr>
          <w:rFonts w:asciiTheme="majorBidi" w:hAnsiTheme="majorBidi" w:cstheme="majorBidi"/>
          <w:sz w:val="24"/>
          <w:szCs w:val="24"/>
          <w:lang w:val="pt-BR"/>
        </w:rPr>
      </w:pPr>
    </w:p>
    <w:p w:rsidR="00FF1133" w:rsidRDefault="00FF1133" w:rsidP="00FF1133">
      <w:pPr>
        <w:spacing w:after="0" w:line="360" w:lineRule="auto"/>
        <w:rPr>
          <w:rStyle w:val="Hyperlink"/>
          <w:rFonts w:asciiTheme="majorBidi" w:hAnsiTheme="majorBidi" w:cstheme="majorBidi"/>
          <w:sz w:val="24"/>
          <w:szCs w:val="24"/>
        </w:rPr>
      </w:pPr>
      <w:r w:rsidRPr="00D41701">
        <w:rPr>
          <w:rFonts w:asciiTheme="majorBidi" w:hAnsiTheme="majorBidi" w:cstheme="majorBidi"/>
          <w:sz w:val="24"/>
          <w:szCs w:val="24"/>
          <w:lang w:val="en-US"/>
        </w:rPr>
        <w:t>Email:</w:t>
      </w:r>
      <w:r w:rsidRPr="00D41701">
        <w:rPr>
          <w:rFonts w:asciiTheme="majorBidi" w:hAnsiTheme="majorBidi" w:cstheme="majorBidi"/>
          <w:sz w:val="24"/>
          <w:szCs w:val="24"/>
          <w:lang w:val="en-US"/>
        </w:rPr>
        <w:tab/>
      </w:r>
      <w:hyperlink r:id="rId4" w:history="1">
        <w:r w:rsidRPr="00D41701">
          <w:rPr>
            <w:rStyle w:val="Hyperlink"/>
            <w:rFonts w:asciiTheme="majorBidi" w:hAnsiTheme="majorBidi" w:cstheme="majorBidi"/>
            <w:sz w:val="24"/>
            <w:szCs w:val="24"/>
          </w:rPr>
          <w:t>lydia.khabbaz@usj.edu.lb</w:t>
        </w:r>
      </w:hyperlink>
      <w:r w:rsidRPr="00D41701">
        <w:rPr>
          <w:rStyle w:val="Hyperlink"/>
          <w:rFonts w:asciiTheme="majorBidi" w:hAnsiTheme="majorBidi" w:cstheme="majorBidi"/>
          <w:sz w:val="24"/>
          <w:szCs w:val="24"/>
        </w:rPr>
        <w:t xml:space="preserve"> </w:t>
      </w:r>
    </w:p>
    <w:p w:rsidR="00CD7D76" w:rsidRDefault="00CD7D76" w:rsidP="00FF1133">
      <w:pPr>
        <w:spacing w:after="0" w:line="360" w:lineRule="auto"/>
        <w:rPr>
          <w:rStyle w:val="Hyperlink"/>
          <w:rFonts w:asciiTheme="majorBidi" w:hAnsiTheme="majorBidi" w:cstheme="majorBidi"/>
          <w:sz w:val="24"/>
          <w:szCs w:val="24"/>
        </w:rPr>
      </w:pPr>
      <w:r>
        <w:rPr>
          <w:rStyle w:val="Hyperlink"/>
          <w:rFonts w:asciiTheme="majorBidi" w:hAnsiTheme="majorBidi" w:cstheme="majorBidi"/>
          <w:sz w:val="24"/>
          <w:szCs w:val="24"/>
        </w:rPr>
        <w:t>Tel : 9613224449</w:t>
      </w:r>
    </w:p>
    <w:p w:rsidR="00CD7D76" w:rsidRPr="00D41701" w:rsidRDefault="00CD7D76" w:rsidP="00FF1133">
      <w:pPr>
        <w:spacing w:after="0" w:line="360" w:lineRule="auto"/>
        <w:rPr>
          <w:rFonts w:asciiTheme="majorBidi" w:hAnsiTheme="majorBidi" w:cstheme="majorBidi"/>
          <w:sz w:val="24"/>
          <w:szCs w:val="24"/>
        </w:rPr>
      </w:pPr>
    </w:p>
    <w:p w:rsidR="00FF1133" w:rsidRPr="00D41701" w:rsidRDefault="00FF1133" w:rsidP="00FF1133">
      <w:pPr>
        <w:spacing w:after="0" w:line="360" w:lineRule="auto"/>
        <w:rPr>
          <w:rFonts w:asciiTheme="majorBidi" w:hAnsiTheme="majorBidi" w:cstheme="majorBidi"/>
          <w:sz w:val="24"/>
          <w:szCs w:val="24"/>
        </w:rPr>
      </w:pPr>
    </w:p>
    <w:p w:rsidR="00FF1133" w:rsidRPr="00D41701" w:rsidRDefault="00FF1133" w:rsidP="00FF1133">
      <w:pPr>
        <w:spacing w:after="0" w:line="360" w:lineRule="auto"/>
        <w:rPr>
          <w:rFonts w:asciiTheme="majorBidi" w:hAnsiTheme="majorBidi" w:cstheme="majorBidi"/>
          <w:sz w:val="24"/>
          <w:szCs w:val="24"/>
        </w:rPr>
      </w:pPr>
    </w:p>
    <w:p w:rsidR="00FF1133" w:rsidRPr="00D41701" w:rsidRDefault="00FF1133" w:rsidP="00FF1133">
      <w:pPr>
        <w:spacing w:after="0" w:line="360" w:lineRule="auto"/>
        <w:rPr>
          <w:rFonts w:asciiTheme="majorBidi" w:hAnsiTheme="majorBidi" w:cstheme="majorBidi"/>
          <w:sz w:val="24"/>
          <w:szCs w:val="24"/>
        </w:rPr>
      </w:pPr>
    </w:p>
    <w:p w:rsidR="00FF1133" w:rsidRPr="00D41701" w:rsidRDefault="00FF1133" w:rsidP="00FF1133">
      <w:pPr>
        <w:spacing w:line="360" w:lineRule="auto"/>
        <w:rPr>
          <w:rFonts w:asciiTheme="majorBidi" w:hAnsiTheme="majorBidi" w:cstheme="majorBidi"/>
          <w:sz w:val="24"/>
          <w:szCs w:val="24"/>
          <w:highlight w:val="yellow"/>
        </w:rPr>
      </w:pPr>
      <w:bookmarkStart w:id="0" w:name="_GoBack"/>
      <w:bookmarkEnd w:id="0"/>
    </w:p>
    <w:p w:rsidR="00FF1133" w:rsidRPr="00992F82" w:rsidRDefault="00FF1133" w:rsidP="00992F82">
      <w:pPr>
        <w:autoSpaceDE w:val="0"/>
        <w:autoSpaceDN w:val="0"/>
        <w:adjustRightInd w:val="0"/>
        <w:spacing w:after="0" w:line="480" w:lineRule="auto"/>
        <w:jc w:val="both"/>
        <w:rPr>
          <w:rFonts w:asciiTheme="majorBidi" w:eastAsia="WarnockPro-Light" w:hAnsiTheme="majorBidi" w:cstheme="majorBidi"/>
          <w:sz w:val="24"/>
          <w:szCs w:val="24"/>
          <w:lang w:val="en-US"/>
        </w:rPr>
      </w:pPr>
      <w:r w:rsidRPr="00992F82">
        <w:rPr>
          <w:rFonts w:asciiTheme="majorBidi" w:hAnsiTheme="majorBidi" w:cstheme="majorBidi"/>
          <w:b/>
          <w:bCs/>
          <w:sz w:val="24"/>
          <w:szCs w:val="24"/>
          <w:lang w:val="en-US"/>
        </w:rPr>
        <w:t>Background and Aims</w:t>
      </w:r>
      <w:r w:rsidRPr="00992F82">
        <w:rPr>
          <w:rFonts w:asciiTheme="majorBidi" w:hAnsiTheme="majorBidi" w:cstheme="majorBidi"/>
          <w:bCs/>
          <w:sz w:val="24"/>
          <w:szCs w:val="24"/>
          <w:lang w:val="en-US"/>
        </w:rPr>
        <w:t xml:space="preserve">: Internet addiction (IA) could be a major concern in university medical students </w:t>
      </w:r>
      <w:r w:rsidRPr="00992F82">
        <w:rPr>
          <w:rFonts w:asciiTheme="majorBidi" w:eastAsia="WarnockPro-Light" w:hAnsiTheme="majorBidi" w:cstheme="majorBidi"/>
          <w:sz w:val="24"/>
          <w:szCs w:val="24"/>
          <w:lang w:val="en-US"/>
        </w:rPr>
        <w:t>aiming to develop into health professionals</w:t>
      </w:r>
      <w:r w:rsidRPr="00992F82">
        <w:rPr>
          <w:rFonts w:asciiTheme="majorBidi" w:hAnsiTheme="majorBidi" w:cstheme="majorBidi"/>
          <w:bCs/>
          <w:sz w:val="24"/>
          <w:szCs w:val="24"/>
          <w:lang w:val="en-US"/>
        </w:rPr>
        <w:t xml:space="preserve">, and </w:t>
      </w:r>
      <w:r w:rsidRPr="00992F82">
        <w:rPr>
          <w:rFonts w:asciiTheme="majorBidi" w:eastAsia="WarnockPro-Light" w:hAnsiTheme="majorBidi" w:cstheme="majorBidi"/>
          <w:sz w:val="24"/>
          <w:szCs w:val="24"/>
          <w:lang w:val="en-US"/>
        </w:rPr>
        <w:t xml:space="preserve">the implications of this addiction as well as its </w:t>
      </w:r>
      <w:r w:rsidRPr="00992F82">
        <w:rPr>
          <w:rFonts w:asciiTheme="majorBidi" w:hAnsiTheme="majorBidi" w:cstheme="majorBidi"/>
          <w:bCs/>
          <w:sz w:val="24"/>
          <w:szCs w:val="24"/>
          <w:lang w:val="en-US"/>
        </w:rPr>
        <w:t xml:space="preserve">association with sleep, mood disorders and self-esteem </w:t>
      </w:r>
      <w:r w:rsidRPr="00992F82">
        <w:rPr>
          <w:rFonts w:asciiTheme="majorBidi" w:eastAsia="WarnockPro-Light" w:hAnsiTheme="majorBidi" w:cstheme="majorBidi"/>
          <w:sz w:val="24"/>
          <w:szCs w:val="24"/>
          <w:lang w:val="en-US"/>
        </w:rPr>
        <w:t xml:space="preserve">can hinder their studies, impact their long-term career goals and can have wide and detrimental consequences for society as a whole. </w:t>
      </w:r>
      <w:r w:rsidRPr="00992F82">
        <w:rPr>
          <w:rFonts w:asciiTheme="majorBidi" w:hAnsiTheme="majorBidi" w:cstheme="majorBidi"/>
          <w:sz w:val="24"/>
          <w:szCs w:val="24"/>
          <w:lang w:val="en-US"/>
        </w:rPr>
        <w:t>The objectives of this study were to: 1) Assess potential IA in university medical students, as well as factors associated with it; 2) Assess the relationship between potential IA, insomnia, depression, anxiety, stress and self-esteem.</w:t>
      </w:r>
      <w:r w:rsidR="00EB6FC1" w:rsidRPr="00992F82">
        <w:rPr>
          <w:rFonts w:asciiTheme="majorBidi" w:hAnsiTheme="majorBidi" w:cstheme="majorBidi"/>
          <w:sz w:val="24"/>
          <w:szCs w:val="24"/>
          <w:lang w:val="en-US"/>
        </w:rPr>
        <w:t xml:space="preserve"> In addition, a new study was launched, to examine associations between internet addictions and genetic polymorphisms implicated in the reward circuit: </w:t>
      </w:r>
      <w:r w:rsidR="00EB6FC1" w:rsidRPr="00992F82">
        <w:rPr>
          <w:rFonts w:asciiTheme="majorBidi" w:hAnsiTheme="majorBidi" w:cstheme="majorBidi"/>
          <w:i/>
          <w:iCs/>
          <w:sz w:val="24"/>
          <w:szCs w:val="24"/>
          <w:lang w:val="en-US"/>
        </w:rPr>
        <w:t>DRD2, COMT, OPRM1, MTHFR and CHRNA5</w:t>
      </w:r>
      <w:r w:rsidR="00EB6FC1" w:rsidRPr="00992F82">
        <w:rPr>
          <w:rFonts w:asciiTheme="majorBidi" w:hAnsiTheme="majorBidi" w:cstheme="majorBidi"/>
          <w:sz w:val="24"/>
          <w:szCs w:val="24"/>
          <w:lang w:val="en-US"/>
        </w:rPr>
        <w:t xml:space="preserve"> genes.</w:t>
      </w:r>
    </w:p>
    <w:p w:rsidR="00FF1133" w:rsidRPr="00992F82" w:rsidRDefault="00FF1133" w:rsidP="00992F82">
      <w:pPr>
        <w:autoSpaceDE w:val="0"/>
        <w:autoSpaceDN w:val="0"/>
        <w:adjustRightInd w:val="0"/>
        <w:spacing w:after="0" w:line="480" w:lineRule="auto"/>
        <w:jc w:val="both"/>
        <w:rPr>
          <w:rFonts w:asciiTheme="majorBidi" w:hAnsiTheme="majorBidi" w:cstheme="majorBidi"/>
          <w:sz w:val="24"/>
          <w:szCs w:val="24"/>
          <w:lang w:val="en-US"/>
        </w:rPr>
      </w:pPr>
      <w:r w:rsidRPr="00992F82">
        <w:rPr>
          <w:rFonts w:asciiTheme="majorBidi" w:hAnsiTheme="majorBidi" w:cstheme="majorBidi"/>
          <w:b/>
          <w:sz w:val="24"/>
          <w:szCs w:val="24"/>
          <w:lang w:val="en-US"/>
        </w:rPr>
        <w:t>Methods</w:t>
      </w:r>
      <w:r w:rsidRPr="00992F82">
        <w:rPr>
          <w:rFonts w:asciiTheme="majorBidi" w:hAnsiTheme="majorBidi" w:cstheme="majorBidi"/>
          <w:sz w:val="24"/>
          <w:szCs w:val="24"/>
          <w:lang w:val="en-US"/>
        </w:rPr>
        <w:t xml:space="preserve">: </w:t>
      </w:r>
      <w:r w:rsidR="00992F82" w:rsidRPr="00992F82">
        <w:rPr>
          <w:rFonts w:asciiTheme="majorBidi" w:hAnsiTheme="majorBidi" w:cstheme="majorBidi"/>
          <w:sz w:val="24"/>
          <w:szCs w:val="24"/>
          <w:lang w:val="en-US"/>
        </w:rPr>
        <w:t>The first study</w:t>
      </w:r>
      <w:r w:rsidRPr="00992F82">
        <w:rPr>
          <w:rFonts w:asciiTheme="majorBidi" w:hAnsiTheme="majorBidi" w:cstheme="majorBidi"/>
          <w:sz w:val="24"/>
          <w:szCs w:val="24"/>
          <w:lang w:val="en-US"/>
        </w:rPr>
        <w:t xml:space="preserve"> was a cross-sectional questionnaire-based survey conducted among 600 students of three faculties: medicine, dentistry and pharmacy at Saint-Joseph University. </w:t>
      </w:r>
    </w:p>
    <w:p w:rsidR="00FF1133" w:rsidRPr="00992F82" w:rsidRDefault="00FF1133" w:rsidP="00992F82">
      <w:pPr>
        <w:pStyle w:val="ListParagraph"/>
        <w:spacing w:after="0" w:line="480" w:lineRule="auto"/>
        <w:ind w:left="0"/>
        <w:jc w:val="both"/>
        <w:rPr>
          <w:rFonts w:asciiTheme="majorBidi" w:hAnsiTheme="majorBidi" w:cstheme="majorBidi"/>
          <w:sz w:val="24"/>
          <w:szCs w:val="24"/>
        </w:rPr>
      </w:pPr>
      <w:r w:rsidRPr="00992F82">
        <w:rPr>
          <w:rFonts w:asciiTheme="majorBidi" w:hAnsiTheme="majorBidi" w:cstheme="majorBidi"/>
          <w:sz w:val="24"/>
          <w:szCs w:val="24"/>
        </w:rPr>
        <w:t xml:space="preserve">Four validated and reliable questionnaires were used: the </w:t>
      </w:r>
      <w:r w:rsidRPr="00992F82">
        <w:rPr>
          <w:rFonts w:asciiTheme="majorBidi" w:hAnsiTheme="majorBidi" w:cstheme="majorBidi"/>
          <w:color w:val="000000"/>
          <w:sz w:val="24"/>
          <w:szCs w:val="24"/>
          <w:shd w:val="clear" w:color="auto" w:fill="FFFFFF"/>
        </w:rPr>
        <w:t xml:space="preserve">Young Internet Addiction Test, the </w:t>
      </w:r>
      <w:r w:rsidRPr="00992F82">
        <w:rPr>
          <w:rFonts w:asciiTheme="majorBidi" w:hAnsiTheme="majorBidi" w:cstheme="majorBidi"/>
          <w:sz w:val="24"/>
          <w:szCs w:val="24"/>
        </w:rPr>
        <w:t xml:space="preserve">Insomnia Severity Index, the </w:t>
      </w:r>
      <w:r w:rsidRPr="00992F82">
        <w:rPr>
          <w:rFonts w:asciiTheme="majorBidi" w:hAnsiTheme="majorBidi" w:cstheme="majorBidi"/>
          <w:bCs/>
          <w:color w:val="000000"/>
          <w:sz w:val="24"/>
          <w:szCs w:val="24"/>
        </w:rPr>
        <w:t xml:space="preserve">Depression Anxiety Stress Scales (DASS 21), and the </w:t>
      </w:r>
      <w:r w:rsidRPr="00992F82">
        <w:rPr>
          <w:rFonts w:asciiTheme="majorBidi" w:hAnsiTheme="majorBidi" w:cstheme="majorBidi"/>
          <w:sz w:val="24"/>
          <w:szCs w:val="24"/>
        </w:rPr>
        <w:t xml:space="preserve">Rosenberg Self Esteem Scale (RSES). </w:t>
      </w:r>
      <w:r w:rsidR="00992F82" w:rsidRPr="00992F82">
        <w:rPr>
          <w:rFonts w:asciiTheme="majorBidi" w:hAnsiTheme="majorBidi" w:cstheme="majorBidi"/>
          <w:sz w:val="24"/>
          <w:szCs w:val="24"/>
        </w:rPr>
        <w:t xml:space="preserve">The second study is a prospective study, among Lebanese young participants (18-30 years), using the same questionnaires in addition to testing for genetic polymorphisms using a cotton swab from the inner cheek. </w:t>
      </w:r>
    </w:p>
    <w:p w:rsidR="00FF1133" w:rsidRPr="00992F82" w:rsidRDefault="00FF1133" w:rsidP="00992F82">
      <w:pPr>
        <w:pStyle w:val="ListParagraph"/>
        <w:spacing w:after="0" w:line="480" w:lineRule="auto"/>
        <w:ind w:left="0"/>
        <w:jc w:val="both"/>
        <w:rPr>
          <w:rFonts w:asciiTheme="majorBidi" w:hAnsiTheme="majorBidi" w:cstheme="majorBidi"/>
          <w:color w:val="000000"/>
          <w:sz w:val="24"/>
          <w:szCs w:val="24"/>
        </w:rPr>
      </w:pPr>
      <w:r w:rsidRPr="00992F82">
        <w:rPr>
          <w:rFonts w:asciiTheme="majorBidi" w:hAnsiTheme="majorBidi" w:cstheme="majorBidi"/>
          <w:b/>
          <w:sz w:val="24"/>
          <w:szCs w:val="24"/>
        </w:rPr>
        <w:t>Results</w:t>
      </w:r>
      <w:r w:rsidRPr="00992F82">
        <w:rPr>
          <w:rFonts w:asciiTheme="majorBidi" w:hAnsiTheme="majorBidi" w:cstheme="majorBidi"/>
          <w:sz w:val="24"/>
          <w:szCs w:val="24"/>
        </w:rPr>
        <w:t xml:space="preserve">: </w:t>
      </w:r>
      <w:r w:rsidR="00992F82" w:rsidRPr="00992F82">
        <w:rPr>
          <w:rFonts w:asciiTheme="majorBidi" w:hAnsiTheme="majorBidi" w:cstheme="majorBidi"/>
          <w:sz w:val="24"/>
          <w:szCs w:val="24"/>
        </w:rPr>
        <w:t xml:space="preserve">Only results of the first study are available at this time: </w:t>
      </w:r>
      <w:r w:rsidR="00992F82" w:rsidRPr="00992F82">
        <w:rPr>
          <w:rFonts w:asciiTheme="majorBidi" w:hAnsiTheme="majorBidi" w:cstheme="majorBidi"/>
          <w:bCs/>
          <w:sz w:val="24"/>
          <w:szCs w:val="24"/>
        </w:rPr>
        <w:t>t</w:t>
      </w:r>
      <w:r w:rsidRPr="00992F82">
        <w:rPr>
          <w:rFonts w:asciiTheme="majorBidi" w:hAnsiTheme="majorBidi" w:cstheme="majorBidi"/>
          <w:bCs/>
          <w:sz w:val="24"/>
          <w:szCs w:val="24"/>
        </w:rPr>
        <w:t xml:space="preserve">he average YIAT score was 30 ± 18.474; Potential IA prevalence rate was 16.8% (95% confidence interval: 13.81-19.79%) and it </w:t>
      </w:r>
      <w:r w:rsidRPr="00992F82">
        <w:rPr>
          <w:rFonts w:asciiTheme="majorBidi" w:hAnsiTheme="majorBidi" w:cstheme="majorBidi"/>
          <w:bCs/>
          <w:color w:val="000000"/>
          <w:sz w:val="24"/>
          <w:szCs w:val="24"/>
        </w:rPr>
        <w:t>was significantly different between males and females (</w:t>
      </w:r>
      <w:r w:rsidRPr="00992F82">
        <w:rPr>
          <w:rFonts w:asciiTheme="majorBidi" w:hAnsiTheme="majorBidi" w:cstheme="majorBidi"/>
          <w:bCs/>
          <w:i/>
          <w:color w:val="000000"/>
          <w:sz w:val="24"/>
          <w:szCs w:val="24"/>
        </w:rPr>
        <w:t>p</w:t>
      </w:r>
      <w:r w:rsidRPr="00992F82">
        <w:rPr>
          <w:rFonts w:asciiTheme="majorBidi" w:hAnsiTheme="majorBidi" w:cstheme="majorBidi"/>
          <w:bCs/>
          <w:color w:val="000000"/>
          <w:sz w:val="24"/>
          <w:szCs w:val="24"/>
        </w:rPr>
        <w:t>-value = 0.003), with a higher prevalence in males (23.6% versus 13.9%). Tobacco smoking was significantly related to potential IA (</w:t>
      </w:r>
      <w:r w:rsidRPr="00992F82">
        <w:rPr>
          <w:rFonts w:asciiTheme="majorBidi" w:hAnsiTheme="majorBidi" w:cstheme="majorBidi"/>
          <w:bCs/>
          <w:i/>
          <w:color w:val="000000"/>
          <w:sz w:val="24"/>
          <w:szCs w:val="24"/>
        </w:rPr>
        <w:t>p</w:t>
      </w:r>
      <w:r w:rsidRPr="00992F82">
        <w:rPr>
          <w:rFonts w:asciiTheme="majorBidi" w:hAnsiTheme="majorBidi" w:cstheme="majorBidi"/>
          <w:bCs/>
          <w:color w:val="000000"/>
          <w:sz w:val="24"/>
          <w:szCs w:val="24"/>
        </w:rPr>
        <w:t>-value = 0.046);</w:t>
      </w:r>
      <w:r w:rsidRPr="00992F82">
        <w:rPr>
          <w:rFonts w:asciiTheme="majorBidi" w:hAnsiTheme="majorBidi" w:cstheme="majorBidi"/>
          <w:sz w:val="24"/>
          <w:szCs w:val="24"/>
        </w:rPr>
        <w:t xml:space="preserve"> </w:t>
      </w:r>
      <w:r w:rsidRPr="00992F82">
        <w:rPr>
          <w:rFonts w:asciiTheme="majorBidi" w:eastAsia="Times New Roman" w:hAnsiTheme="majorBidi" w:cstheme="majorBidi"/>
          <w:sz w:val="24"/>
          <w:szCs w:val="24"/>
        </w:rPr>
        <w:t xml:space="preserve">significant correlations were found between potential IA and insomnia, </w:t>
      </w:r>
      <w:r w:rsidRPr="00992F82">
        <w:rPr>
          <w:rFonts w:asciiTheme="majorBidi" w:eastAsia="Times New Roman" w:hAnsiTheme="majorBidi" w:cstheme="majorBidi"/>
          <w:sz w:val="24"/>
          <w:szCs w:val="24"/>
        </w:rPr>
        <w:lastRenderedPageBreak/>
        <w:t>stress, anxiety, depression and self-esteem (</w:t>
      </w:r>
      <w:r w:rsidRPr="00992F82">
        <w:rPr>
          <w:rFonts w:asciiTheme="majorBidi" w:eastAsia="Times New Roman" w:hAnsiTheme="majorBidi" w:cstheme="majorBidi"/>
          <w:i/>
          <w:sz w:val="24"/>
          <w:szCs w:val="24"/>
        </w:rPr>
        <w:t>p</w:t>
      </w:r>
      <w:r w:rsidRPr="00992F82">
        <w:rPr>
          <w:rFonts w:asciiTheme="majorBidi" w:eastAsia="Times New Roman" w:hAnsiTheme="majorBidi" w:cstheme="majorBidi"/>
          <w:sz w:val="24"/>
          <w:szCs w:val="24"/>
        </w:rPr>
        <w:t xml:space="preserve">-value &lt; 0.001); ISI and DASS sub-scores were higher and </w:t>
      </w:r>
      <w:r w:rsidRPr="00992F82">
        <w:rPr>
          <w:rFonts w:asciiTheme="majorBidi" w:hAnsiTheme="majorBidi" w:cstheme="majorBidi"/>
          <w:color w:val="000000"/>
          <w:sz w:val="24"/>
          <w:szCs w:val="24"/>
        </w:rPr>
        <w:t>self-esteem lower in students with potential IA.</w:t>
      </w:r>
    </w:p>
    <w:p w:rsidR="00357A58" w:rsidRPr="00992F82" w:rsidRDefault="00FF1133" w:rsidP="00992F82">
      <w:pPr>
        <w:spacing w:line="480" w:lineRule="auto"/>
        <w:rPr>
          <w:rFonts w:asciiTheme="majorBidi" w:hAnsiTheme="majorBidi" w:cstheme="majorBidi"/>
          <w:sz w:val="24"/>
          <w:szCs w:val="24"/>
          <w:lang w:val="en-US"/>
        </w:rPr>
      </w:pPr>
      <w:r w:rsidRPr="00992F82">
        <w:rPr>
          <w:rStyle w:val="hps"/>
          <w:rFonts w:asciiTheme="majorBidi" w:hAnsiTheme="majorBidi" w:cstheme="majorBidi"/>
          <w:b/>
          <w:color w:val="222222"/>
          <w:sz w:val="24"/>
          <w:szCs w:val="24"/>
          <w:lang w:val="en-US"/>
        </w:rPr>
        <w:t>Conclusions</w:t>
      </w:r>
      <w:r w:rsidRPr="00992F82">
        <w:rPr>
          <w:rStyle w:val="hps"/>
          <w:rFonts w:asciiTheme="majorBidi" w:hAnsiTheme="majorBidi" w:cstheme="majorBidi"/>
          <w:color w:val="222222"/>
          <w:sz w:val="24"/>
          <w:szCs w:val="24"/>
          <w:lang w:val="en-US"/>
        </w:rPr>
        <w:t xml:space="preserve">: </w:t>
      </w:r>
      <w:r w:rsidRPr="00992F82">
        <w:rPr>
          <w:rFonts w:asciiTheme="majorBidi" w:hAnsiTheme="majorBidi" w:cstheme="majorBidi"/>
          <w:color w:val="222222"/>
          <w:sz w:val="24"/>
          <w:szCs w:val="24"/>
          <w:lang w:val="en"/>
        </w:rPr>
        <w:t>Internet addiction being so prevalent, a new ongoing study was launched to determine the presence of a possible relationship between this addiction and genetic polymorphisms (implicated in the reward circuit), especially among young students.</w:t>
      </w:r>
    </w:p>
    <w:sectPr w:rsidR="00357A58" w:rsidRPr="00992F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arnockPro-Light">
    <w:altName w:val="MS Mincho"/>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133"/>
    <w:rsid w:val="00054828"/>
    <w:rsid w:val="00357A58"/>
    <w:rsid w:val="00992F82"/>
    <w:rsid w:val="00CD7D76"/>
    <w:rsid w:val="00D41701"/>
    <w:rsid w:val="00EB6FC1"/>
    <w:rsid w:val="00F56789"/>
    <w:rsid w:val="00FF11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193D84-C2EE-4C9B-8364-39F9ADA6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133"/>
    <w:pPr>
      <w:spacing w:after="200" w:line="276" w:lineRule="auto"/>
    </w:pPr>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1133"/>
    <w:rPr>
      <w:color w:val="0563C1" w:themeColor="hyperlink"/>
      <w:u w:val="single"/>
    </w:rPr>
  </w:style>
  <w:style w:type="paragraph" w:styleId="ListParagraph">
    <w:name w:val="List Paragraph"/>
    <w:basedOn w:val="Normal"/>
    <w:uiPriority w:val="99"/>
    <w:qFormat/>
    <w:rsid w:val="00FF1133"/>
    <w:pPr>
      <w:ind w:left="720"/>
      <w:contextualSpacing/>
    </w:pPr>
    <w:rPr>
      <w:rFonts w:eastAsiaTheme="minorEastAsia"/>
      <w:lang w:val="en-US"/>
    </w:rPr>
  </w:style>
  <w:style w:type="character" w:customStyle="1" w:styleId="hps">
    <w:name w:val="hps"/>
    <w:basedOn w:val="DefaultParagraphFont"/>
    <w:rsid w:val="00FF11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ydia.khabbaz@usj.edu.l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Rabaa Khabbaz</dc:creator>
  <cp:keywords/>
  <dc:description/>
  <cp:lastModifiedBy>Lydia Rabaa Khabbaz</cp:lastModifiedBy>
  <cp:revision>7</cp:revision>
  <dcterms:created xsi:type="dcterms:W3CDTF">2017-02-07T07:53:00Z</dcterms:created>
  <dcterms:modified xsi:type="dcterms:W3CDTF">2017-02-07T08:19:00Z</dcterms:modified>
</cp:coreProperties>
</file>