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0BA" w:rsidRPr="000156E1" w:rsidRDefault="003840BA" w:rsidP="005675CB">
      <w:pPr>
        <w:pStyle w:val="Title"/>
        <w:spacing w:line="276" w:lineRule="auto"/>
        <w:rPr>
          <w:rFonts w:asciiTheme="minorHAnsi" w:hAnsiTheme="minorHAnsi" w:cs="Arial"/>
          <w:bCs/>
          <w:color w:val="000000" w:themeColor="text1"/>
          <w:sz w:val="36"/>
          <w:szCs w:val="36"/>
          <w:u w:val="none"/>
        </w:rPr>
      </w:pPr>
      <w:r w:rsidRPr="000156E1">
        <w:rPr>
          <w:rFonts w:asciiTheme="minorHAnsi" w:hAnsiTheme="minorHAnsi" w:cs="Arial"/>
          <w:bCs/>
          <w:color w:val="000000" w:themeColor="text1"/>
          <w:sz w:val="36"/>
          <w:szCs w:val="36"/>
          <w:u w:val="none"/>
        </w:rPr>
        <w:t>Science of Acupuncture</w:t>
      </w:r>
    </w:p>
    <w:p w:rsidR="003840BA" w:rsidRPr="000156E1" w:rsidRDefault="004D0AC8" w:rsidP="005675CB">
      <w:pPr>
        <w:pStyle w:val="Title"/>
        <w:spacing w:line="276" w:lineRule="auto"/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</w:pPr>
      <w:r w:rsidRPr="000156E1"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  <w:t xml:space="preserve"> </w:t>
      </w:r>
      <w:r w:rsidR="003840BA" w:rsidRPr="000156E1"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  <w:t xml:space="preserve">Measuring Autonomic and Endocrine Health </w:t>
      </w:r>
    </w:p>
    <w:p w:rsidR="004D0AC8" w:rsidRPr="000156E1" w:rsidRDefault="003840BA" w:rsidP="005675CB">
      <w:pPr>
        <w:pStyle w:val="Title"/>
        <w:spacing w:line="276" w:lineRule="auto"/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</w:pPr>
      <w:r w:rsidRPr="000156E1"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  <w:t>benefits of Acupuncture</w:t>
      </w:r>
      <w:r w:rsidR="00726E0A"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  <w:t xml:space="preserve"> Therapy</w:t>
      </w:r>
      <w:r w:rsidR="000156E1" w:rsidRPr="000156E1"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  <w:br/>
      </w:r>
      <w:r w:rsidR="000156E1" w:rsidRPr="00726E0A">
        <w:rPr>
          <w:rFonts w:asciiTheme="minorHAnsi" w:hAnsiTheme="minorHAnsi"/>
          <w:b w:val="0"/>
          <w:color w:val="000000" w:themeColor="text1"/>
          <w:sz w:val="20"/>
          <w:szCs w:val="20"/>
        </w:rPr>
        <w:t>(Medical Acupuncture (</w:t>
      </w:r>
      <w:r w:rsidR="000156E1" w:rsidRPr="00726E0A">
        <w:rPr>
          <w:rFonts w:asciiTheme="minorHAnsi" w:eastAsiaTheme="minorHAnsi" w:hAnsiTheme="minorHAnsi" w:cs="AdvPS43EDDE"/>
          <w:b w:val="0"/>
          <w:sz w:val="20"/>
          <w:szCs w:val="20"/>
        </w:rPr>
        <w:t>Volume 29, Number 2, 2017)</w:t>
      </w:r>
    </w:p>
    <w:p w:rsidR="00CD2E95" w:rsidRPr="000156E1" w:rsidRDefault="00CD2E95" w:rsidP="00973FAE">
      <w:pPr>
        <w:pStyle w:val="Title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  <w:u w:val="none"/>
        </w:rPr>
      </w:pPr>
    </w:p>
    <w:p w:rsidR="00CD2E95" w:rsidRPr="000156E1" w:rsidRDefault="00CD2E95" w:rsidP="00973FAE">
      <w:pPr>
        <w:pStyle w:val="Title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  <w:u w:val="none"/>
        </w:rPr>
      </w:pPr>
    </w:p>
    <w:p w:rsidR="00CD2E95" w:rsidRPr="000156E1" w:rsidRDefault="00CD2E95" w:rsidP="00CD2E95">
      <w:pPr>
        <w:spacing w:line="276" w:lineRule="auto"/>
        <w:jc w:val="both"/>
        <w:rPr>
          <w:rFonts w:asciiTheme="minorHAnsi" w:hAnsiTheme="minorHAnsi"/>
          <w:b/>
          <w:color w:val="000000" w:themeColor="text1"/>
          <w:sz w:val="20"/>
          <w:szCs w:val="20"/>
          <w:u w:val="single"/>
        </w:rPr>
      </w:pPr>
      <w:r w:rsidRPr="000156E1">
        <w:rPr>
          <w:rFonts w:asciiTheme="minorHAnsi" w:hAnsiTheme="minorHAnsi"/>
          <w:b/>
          <w:color w:val="000000" w:themeColor="text1"/>
          <w:sz w:val="20"/>
          <w:szCs w:val="20"/>
          <w:u w:val="single"/>
        </w:rPr>
        <w:t>Target Audience:</w:t>
      </w:r>
    </w:p>
    <w:p w:rsidR="00CD2E95" w:rsidRPr="000156E1" w:rsidRDefault="000156E1" w:rsidP="000156E1">
      <w:pPr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0"/>
        </w:rPr>
      </w:pPr>
      <w:r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This lecture is directed towards </w:t>
      </w:r>
      <w:r w:rsidR="003840BA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practitioners </w:t>
      </w:r>
      <w:r w:rsidR="00A23CEE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who wish to increase </w:t>
      </w:r>
      <w:r w:rsidR="003840BA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their scientific knowledge of how acupuncture </w:t>
      </w:r>
      <w:r w:rsidR="00C228E6" w:rsidRPr="000156E1">
        <w:rPr>
          <w:rFonts w:asciiTheme="minorHAnsi" w:hAnsiTheme="minorHAnsi"/>
          <w:color w:val="000000" w:themeColor="text1"/>
          <w:sz w:val="20"/>
          <w:szCs w:val="20"/>
        </w:rPr>
        <w:t>influences HRV</w:t>
      </w:r>
      <w:r w:rsidR="003840BA" w:rsidRPr="000156E1">
        <w:rPr>
          <w:rFonts w:asciiTheme="minorHAnsi" w:hAnsiTheme="minorHAnsi"/>
          <w:color w:val="000000" w:themeColor="text1"/>
          <w:sz w:val="20"/>
          <w:szCs w:val="20"/>
        </w:rPr>
        <w:t>, stress, exercise tolerance, parasympathetic activity and cortisol</w:t>
      </w:r>
      <w:r w:rsidR="00A23CEE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3840BA" w:rsidRPr="000156E1">
        <w:rPr>
          <w:rFonts w:asciiTheme="minorHAnsi" w:hAnsiTheme="minorHAnsi"/>
          <w:color w:val="000000" w:themeColor="text1"/>
          <w:sz w:val="20"/>
          <w:szCs w:val="20"/>
        </w:rPr>
        <w:t>levels</w:t>
      </w:r>
      <w:r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, </w:t>
      </w:r>
      <w:r w:rsidR="00A23CEE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for improved </w:t>
      </w:r>
      <w:r w:rsidR="003840BA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patient outcomes </w:t>
      </w:r>
      <w:r w:rsidR="00A23CEE" w:rsidRPr="000156E1">
        <w:rPr>
          <w:rFonts w:asciiTheme="minorHAnsi" w:hAnsiTheme="minorHAnsi"/>
          <w:color w:val="000000" w:themeColor="text1"/>
          <w:sz w:val="20"/>
          <w:szCs w:val="20"/>
        </w:rPr>
        <w:t>in</w:t>
      </w:r>
      <w:r w:rsidR="00CD2E95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 their current or future patient population. </w:t>
      </w:r>
    </w:p>
    <w:p w:rsidR="00CD2E95" w:rsidRPr="000156E1" w:rsidRDefault="00CD2E95" w:rsidP="00CD2E95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:rsidR="003840BA" w:rsidRPr="000156E1" w:rsidRDefault="00AD3E4C" w:rsidP="003840BA">
      <w:pPr>
        <w:pStyle w:val="Title"/>
        <w:spacing w:line="276" w:lineRule="auto"/>
        <w:jc w:val="left"/>
        <w:rPr>
          <w:rFonts w:asciiTheme="minorHAnsi" w:hAnsiTheme="minorHAnsi" w:cs="Arial"/>
          <w:bCs/>
          <w:color w:val="000000" w:themeColor="text1"/>
          <w:sz w:val="28"/>
          <w:szCs w:val="28"/>
          <w:u w:val="none"/>
        </w:rPr>
      </w:pPr>
      <w:r w:rsidRPr="000156E1">
        <w:rPr>
          <w:rFonts w:asciiTheme="minorHAnsi" w:hAnsiTheme="minorHAnsi"/>
          <w:color w:val="000000" w:themeColor="text1"/>
          <w:sz w:val="20"/>
          <w:szCs w:val="20"/>
        </w:rPr>
        <w:t>Title:</w:t>
      </w:r>
      <w:r w:rsidRPr="000156E1">
        <w:rPr>
          <w:rFonts w:asciiTheme="minorHAnsi" w:hAnsiTheme="minorHAnsi"/>
          <w:color w:val="000000" w:themeColor="text1"/>
          <w:sz w:val="20"/>
          <w:szCs w:val="20"/>
        </w:rPr>
        <w:br/>
      </w:r>
      <w:r w:rsidR="003840BA" w:rsidRPr="000156E1">
        <w:rPr>
          <w:rFonts w:asciiTheme="minorHAnsi" w:hAnsiTheme="minorHAnsi" w:cs="Arial"/>
          <w:bCs/>
          <w:color w:val="000000" w:themeColor="text1"/>
          <w:sz w:val="22"/>
          <w:szCs w:val="22"/>
          <w:u w:val="none"/>
        </w:rPr>
        <w:t>Science of Acupuncture.  Measuring Autonomic and Endocrine Health benefits of Acupuncture</w:t>
      </w:r>
      <w:r w:rsidR="000156E1" w:rsidRPr="000156E1">
        <w:rPr>
          <w:rFonts w:asciiTheme="minorHAnsi" w:hAnsiTheme="minorHAnsi" w:cs="Arial"/>
          <w:bCs/>
          <w:color w:val="000000" w:themeColor="text1"/>
          <w:sz w:val="22"/>
          <w:szCs w:val="22"/>
          <w:u w:val="none"/>
        </w:rPr>
        <w:t xml:space="preserve"> Therapies. </w:t>
      </w:r>
    </w:p>
    <w:p w:rsidR="00AD3E4C" w:rsidRPr="000156E1" w:rsidRDefault="00AD3E4C" w:rsidP="00AD3E4C">
      <w:pPr>
        <w:pStyle w:val="Title"/>
        <w:spacing w:line="276" w:lineRule="auto"/>
        <w:jc w:val="left"/>
        <w:rPr>
          <w:rFonts w:asciiTheme="minorHAnsi" w:hAnsiTheme="minorHAnsi" w:cs="Arial"/>
          <w:bCs/>
          <w:color w:val="000000" w:themeColor="text1"/>
          <w:sz w:val="20"/>
          <w:szCs w:val="20"/>
          <w:u w:val="none"/>
        </w:rPr>
      </w:pPr>
    </w:p>
    <w:p w:rsidR="00273F6D" w:rsidRPr="000156E1" w:rsidRDefault="00273F6D" w:rsidP="00273F6D">
      <w:pPr>
        <w:spacing w:line="276" w:lineRule="auto"/>
        <w:jc w:val="both"/>
        <w:rPr>
          <w:rFonts w:asciiTheme="minorHAnsi" w:hAnsiTheme="minorHAnsi"/>
          <w:b/>
          <w:color w:val="000000" w:themeColor="text1"/>
          <w:sz w:val="20"/>
          <w:szCs w:val="20"/>
          <w:u w:val="single"/>
        </w:rPr>
      </w:pPr>
      <w:r w:rsidRPr="000156E1">
        <w:rPr>
          <w:rFonts w:asciiTheme="minorHAnsi" w:hAnsiTheme="minorHAnsi"/>
          <w:b/>
          <w:color w:val="000000" w:themeColor="text1"/>
          <w:sz w:val="20"/>
          <w:szCs w:val="20"/>
          <w:u w:val="single"/>
        </w:rPr>
        <w:t>Session Summary:</w:t>
      </w:r>
    </w:p>
    <w:p w:rsidR="00AD3E4C" w:rsidRPr="000156E1" w:rsidRDefault="00AD3E4C" w:rsidP="00CD2E95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:rsidR="00AD3E4C" w:rsidRPr="000156E1" w:rsidRDefault="00AD3E4C" w:rsidP="008D482F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0156E1">
        <w:rPr>
          <w:rFonts w:asciiTheme="minorHAnsi" w:eastAsia="Calibri" w:hAnsiTheme="minorHAnsi"/>
          <w:b/>
          <w:color w:val="000000" w:themeColor="text1"/>
          <w:sz w:val="20"/>
          <w:szCs w:val="20"/>
          <w:u w:val="single"/>
        </w:rPr>
        <w:t xml:space="preserve">Learning Objectives: </w:t>
      </w:r>
      <w:r w:rsidRPr="000156E1">
        <w:rPr>
          <w:rFonts w:asciiTheme="minorHAnsi" w:eastAsia="Calibri" w:hAnsiTheme="minorHAnsi"/>
          <w:color w:val="000000" w:themeColor="text1"/>
          <w:sz w:val="20"/>
          <w:szCs w:val="20"/>
        </w:rPr>
        <w:t xml:space="preserve">    </w:t>
      </w:r>
      <w:r w:rsidRPr="000156E1">
        <w:rPr>
          <w:rFonts w:asciiTheme="minorHAnsi" w:eastAsia="Calibri" w:hAnsiTheme="minorHAnsi"/>
          <w:color w:val="000000" w:themeColor="text1"/>
          <w:sz w:val="20"/>
          <w:szCs w:val="20"/>
        </w:rPr>
        <w:br/>
        <w:t>1</w:t>
      </w:r>
      <w:r w:rsidR="00C228E6" w:rsidRPr="000156E1">
        <w:rPr>
          <w:rFonts w:asciiTheme="minorHAnsi" w:eastAsia="Calibri" w:hAnsiTheme="minorHAnsi"/>
          <w:color w:val="000000" w:themeColor="text1"/>
          <w:sz w:val="20"/>
          <w:szCs w:val="20"/>
        </w:rPr>
        <w:t>) Describe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 the dimensions and relationships of HRV, cortisol levels and Autonomic Nervous system testing, and their relationship and implications to the current </w:t>
      </w:r>
      <w:r w:rsidR="003840BA" w:rsidRPr="000156E1">
        <w:rPr>
          <w:rFonts w:asciiTheme="minorHAnsi" w:hAnsiTheme="minorHAnsi" w:cs="Arial"/>
          <w:color w:val="000000" w:themeColor="text1"/>
          <w:sz w:val="20"/>
          <w:szCs w:val="20"/>
        </w:rPr>
        <w:t>Acupuncture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 setting.  </w:t>
      </w:r>
    </w:p>
    <w:p w:rsidR="00AD3E4C" w:rsidRPr="000156E1" w:rsidRDefault="00AD3E4C" w:rsidP="00AD3E4C">
      <w:pPr>
        <w:jc w:val="both"/>
        <w:rPr>
          <w:rFonts w:asciiTheme="minorHAnsi" w:hAnsiTheme="minorHAnsi" w:cs="Arial"/>
          <w:color w:val="000000" w:themeColor="text1"/>
          <w:sz w:val="20"/>
          <w:szCs w:val="20"/>
        </w:rPr>
      </w:pPr>
    </w:p>
    <w:p w:rsidR="00AD3E4C" w:rsidRPr="000156E1" w:rsidRDefault="00AD3E4C" w:rsidP="00AD3E4C">
      <w:pPr>
        <w:jc w:val="both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2) Describe and scientifically analyze the influence of </w:t>
      </w:r>
      <w:r w:rsidR="000156E1">
        <w:rPr>
          <w:rFonts w:asciiTheme="minorHAnsi" w:hAnsiTheme="minorHAnsi" w:cs="Arial"/>
          <w:color w:val="000000" w:themeColor="text1"/>
          <w:sz w:val="20"/>
          <w:szCs w:val="20"/>
        </w:rPr>
        <w:t>Microcurrent Acupuncture (MA) applied to Battlefield Acupuncture Protocol has on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 HRV, </w:t>
      </w:r>
      <w:r w:rsid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stress, parasympathetic and 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>cortisol</w:t>
      </w:r>
      <w:r w:rsidR="009F09A3">
        <w:rPr>
          <w:rFonts w:asciiTheme="minorHAnsi" w:hAnsiTheme="minorHAnsi" w:cs="Arial"/>
          <w:color w:val="000000" w:themeColor="text1"/>
          <w:sz w:val="20"/>
          <w:szCs w:val="20"/>
        </w:rPr>
        <w:t xml:space="preserve"> levels 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when applied to chronic pain patients. </w:t>
      </w:r>
      <w:r w:rsidR="009F09A3">
        <w:rPr>
          <w:rFonts w:asciiTheme="minorHAnsi" w:hAnsiTheme="minorHAnsi" w:cs="Arial"/>
          <w:color w:val="000000" w:themeColor="text1"/>
          <w:sz w:val="20"/>
          <w:szCs w:val="20"/>
        </w:rPr>
        <w:t xml:space="preserve">Published </w:t>
      </w:r>
      <w:r w:rsidR="009F09A3" w:rsidRPr="000156E1">
        <w:rPr>
          <w:rFonts w:asciiTheme="minorHAnsi" w:hAnsiTheme="minorHAnsi"/>
          <w:color w:val="000000" w:themeColor="text1"/>
          <w:sz w:val="20"/>
          <w:szCs w:val="20"/>
        </w:rPr>
        <w:t xml:space="preserve">Medical Acupuncture </w:t>
      </w:r>
      <w:r w:rsidR="009F09A3">
        <w:rPr>
          <w:rFonts w:asciiTheme="minorHAnsi" w:hAnsiTheme="minorHAnsi"/>
          <w:color w:val="000000" w:themeColor="text1"/>
          <w:sz w:val="20"/>
          <w:szCs w:val="20"/>
        </w:rPr>
        <w:t>-</w:t>
      </w:r>
      <w:r w:rsidR="009F09A3" w:rsidRPr="000156E1">
        <w:rPr>
          <w:rFonts w:asciiTheme="minorHAnsi" w:eastAsiaTheme="minorHAnsi" w:hAnsiTheme="minorHAnsi" w:cs="AdvPS43EDDE"/>
          <w:sz w:val="16"/>
          <w:szCs w:val="16"/>
        </w:rPr>
        <w:t>Volume 29, Number 2, 2017</w:t>
      </w:r>
    </w:p>
    <w:p w:rsidR="00AD3E4C" w:rsidRPr="000156E1" w:rsidRDefault="00AD3E4C" w:rsidP="00AD3E4C">
      <w:pPr>
        <w:jc w:val="both"/>
        <w:rPr>
          <w:rFonts w:asciiTheme="minorHAnsi" w:hAnsiTheme="minorHAnsi" w:cs="Arial"/>
          <w:color w:val="000000" w:themeColor="text1"/>
          <w:sz w:val="20"/>
          <w:szCs w:val="20"/>
        </w:rPr>
      </w:pPr>
    </w:p>
    <w:p w:rsidR="00AD3E4C" w:rsidRPr="000156E1" w:rsidRDefault="00AD3E4C" w:rsidP="00AD3E4C">
      <w:pPr>
        <w:jc w:val="both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3)  Learn to identify and locate key acupuncture-trigger points that have been scientifically supported to </w:t>
      </w:r>
      <w:r w:rsidR="009F09A3">
        <w:rPr>
          <w:rFonts w:asciiTheme="minorHAnsi" w:hAnsiTheme="minorHAnsi" w:cs="Arial"/>
          <w:color w:val="000000" w:themeColor="text1"/>
          <w:sz w:val="20"/>
          <w:szCs w:val="20"/>
        </w:rPr>
        <w:t xml:space="preserve">positively </w:t>
      </w:r>
      <w:r w:rsidR="00C228E6" w:rsidRPr="000156E1">
        <w:rPr>
          <w:rFonts w:asciiTheme="minorHAnsi" w:hAnsiTheme="minorHAnsi" w:cs="Arial"/>
          <w:color w:val="000000" w:themeColor="text1"/>
          <w:sz w:val="20"/>
          <w:szCs w:val="20"/>
        </w:rPr>
        <w:t>influence autonomic</w:t>
      </w:r>
      <w:bookmarkStart w:id="0" w:name="_GoBack"/>
      <w:bookmarkEnd w:id="0"/>
      <w:r w:rsidR="009F09A3">
        <w:rPr>
          <w:rFonts w:asciiTheme="minorHAnsi" w:hAnsiTheme="minorHAnsi" w:cs="Arial"/>
          <w:color w:val="000000" w:themeColor="text1"/>
          <w:sz w:val="20"/>
          <w:szCs w:val="20"/>
        </w:rPr>
        <w:t xml:space="preserve"> regulation and stress </w:t>
      </w:r>
      <w:r w:rsidR="00C228E6">
        <w:rPr>
          <w:rFonts w:asciiTheme="minorHAnsi" w:hAnsiTheme="minorHAnsi" w:cs="Arial"/>
          <w:color w:val="000000" w:themeColor="text1"/>
          <w:sz w:val="20"/>
          <w:szCs w:val="20"/>
        </w:rPr>
        <w:t>cortisol</w:t>
      </w:r>
      <w:r w:rsidR="009F09A3">
        <w:rPr>
          <w:rFonts w:asciiTheme="minorHAnsi" w:hAnsiTheme="minorHAnsi" w:cs="Arial"/>
          <w:color w:val="000000" w:themeColor="text1"/>
          <w:sz w:val="20"/>
          <w:szCs w:val="20"/>
        </w:rPr>
        <w:t xml:space="preserve"> levels. </w:t>
      </w:r>
    </w:p>
    <w:p w:rsidR="00AD3E4C" w:rsidRPr="000156E1" w:rsidRDefault="00AD3E4C" w:rsidP="00CD2E95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:rsidR="00AD3E4C" w:rsidRPr="000156E1" w:rsidRDefault="00AD3E4C" w:rsidP="00CD2E95">
      <w:pPr>
        <w:spacing w:line="276" w:lineRule="auto"/>
        <w:jc w:val="both"/>
        <w:rPr>
          <w:rFonts w:asciiTheme="minorHAnsi" w:hAnsiTheme="minorHAnsi"/>
          <w:b/>
          <w:color w:val="000000" w:themeColor="text1"/>
          <w:sz w:val="20"/>
          <w:szCs w:val="20"/>
          <w:u w:val="single"/>
        </w:rPr>
      </w:pPr>
      <w:r w:rsidRPr="000156E1">
        <w:rPr>
          <w:rFonts w:asciiTheme="minorHAnsi" w:hAnsiTheme="minorHAnsi"/>
          <w:b/>
          <w:color w:val="000000" w:themeColor="text1"/>
          <w:sz w:val="20"/>
          <w:szCs w:val="20"/>
          <w:u w:val="single"/>
        </w:rPr>
        <w:t>Level of Learning:</w:t>
      </w:r>
    </w:p>
    <w:p w:rsidR="00AD3E4C" w:rsidRPr="000156E1" w:rsidRDefault="00AD3E4C" w:rsidP="00CD2E95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0156E1">
        <w:rPr>
          <w:rFonts w:asciiTheme="minorHAnsi" w:hAnsiTheme="minorHAnsi"/>
          <w:color w:val="000000" w:themeColor="text1"/>
          <w:sz w:val="20"/>
          <w:szCs w:val="20"/>
        </w:rPr>
        <w:t>Introductory or beginner</w:t>
      </w:r>
    </w:p>
    <w:p w:rsidR="00AD3E4C" w:rsidRPr="000156E1" w:rsidRDefault="00AD3E4C" w:rsidP="00CD2E95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:rsidR="00CD2E95" w:rsidRPr="000156E1" w:rsidRDefault="00CD2E95" w:rsidP="00CD2E95">
      <w:pPr>
        <w:spacing w:line="276" w:lineRule="auto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/>
          <w:color w:val="000000" w:themeColor="text1"/>
          <w:sz w:val="20"/>
          <w:szCs w:val="20"/>
          <w:u w:val="single"/>
        </w:rPr>
        <w:t>Lecture Description:</w:t>
      </w: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 </w:t>
      </w:r>
    </w:p>
    <w:p w:rsidR="00E06467" w:rsidRPr="000156E1" w:rsidRDefault="00E06467" w:rsidP="00CD2E95">
      <w:pPr>
        <w:spacing w:line="276" w:lineRule="auto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</w:p>
    <w:p w:rsidR="006C4BAD" w:rsidRPr="000156E1" w:rsidRDefault="00CD2E95" w:rsidP="006C4BAD">
      <w:pPr>
        <w:jc w:val="both"/>
        <w:rPr>
          <w:rFonts w:asciiTheme="minorHAnsi" w:hAnsiTheme="minorHAnsi" w:cs="Arial"/>
        </w:rPr>
      </w:pP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>It is widely accepted in science that imbalances of the parasympathetic (rest and healing, calming) and sympathetic (flight/fight/stress) branches of the autonomic nervous system (</w:t>
      </w:r>
      <w:smartTag w:uri="urn:schemas-microsoft-com:office:smarttags" w:element="stockticker">
        <w:r w:rsidRPr="000156E1">
          <w:rPr>
            <w:rFonts w:asciiTheme="minorHAnsi" w:hAnsiTheme="minorHAnsi" w:cs="Arial"/>
            <w:color w:val="000000" w:themeColor="text1"/>
            <w:sz w:val="20"/>
            <w:szCs w:val="20"/>
          </w:rPr>
          <w:t>ANS</w:t>
        </w:r>
      </w:smartTag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), called stress, are directly linked to wide </w:t>
      </w:r>
      <w:r w:rsidR="002A30CD">
        <w:rPr>
          <w:rFonts w:asciiTheme="minorHAnsi" w:hAnsiTheme="minorHAnsi" w:cs="Arial"/>
          <w:color w:val="000000" w:themeColor="text1"/>
          <w:sz w:val="20"/>
          <w:szCs w:val="20"/>
        </w:rPr>
        <w:t>variety of pain and disease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>. The sympathetic system is designed for short term survival creating a cascade of neurophysiological responses. However, it is “upregulation” or persistent tone</w:t>
      </w:r>
      <w:r w:rsidR="009F09A3">
        <w:rPr>
          <w:rFonts w:asciiTheme="minorHAnsi" w:hAnsiTheme="minorHAnsi" w:cs="Arial"/>
          <w:color w:val="000000" w:themeColor="text1"/>
          <w:sz w:val="20"/>
          <w:szCs w:val="20"/>
        </w:rPr>
        <w:t xml:space="preserve"> (stress)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 in this system that is believed to be related to chronic pain</w:t>
      </w:r>
      <w:r w:rsidR="00C24BA5"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, </w:t>
      </w:r>
      <w:r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disease and the impediment of patient </w:t>
      </w:r>
      <w:r w:rsidR="009F09A3">
        <w:rPr>
          <w:rFonts w:asciiTheme="minorHAnsi" w:hAnsiTheme="minorHAnsi" w:cs="Arial"/>
          <w:color w:val="000000" w:themeColor="text1"/>
          <w:sz w:val="20"/>
          <w:szCs w:val="20"/>
        </w:rPr>
        <w:t>health</w:t>
      </w:r>
      <w:r w:rsidR="00B20F5B"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. </w:t>
      </w:r>
      <w:r w:rsidR="003E773C" w:rsidRPr="000156E1">
        <w:rPr>
          <w:rFonts w:asciiTheme="minorHAnsi" w:hAnsiTheme="minorHAnsi" w:cs="Arial"/>
          <w:sz w:val="20"/>
          <w:szCs w:val="20"/>
        </w:rPr>
        <w:t xml:space="preserve">Real time analysis of HRV and sympathetic </w:t>
      </w:r>
      <w:r w:rsidR="006C4BAD"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upregulation may be </w:t>
      </w:r>
      <w:r w:rsidR="003E773C"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now </w:t>
      </w:r>
      <w:r w:rsidR="006C4BAD" w:rsidRPr="000156E1">
        <w:rPr>
          <w:rFonts w:asciiTheme="minorHAnsi" w:hAnsiTheme="minorHAnsi" w:cs="Arial"/>
          <w:color w:val="000000" w:themeColor="text1"/>
          <w:sz w:val="20"/>
          <w:szCs w:val="20"/>
        </w:rPr>
        <w:t>accurately measured two way</w:t>
      </w:r>
      <w:r w:rsidR="003E773C" w:rsidRPr="000156E1">
        <w:rPr>
          <w:rFonts w:asciiTheme="minorHAnsi" w:hAnsiTheme="minorHAnsi" w:cs="Arial"/>
          <w:color w:val="000000" w:themeColor="text1"/>
          <w:sz w:val="20"/>
          <w:szCs w:val="20"/>
        </w:rPr>
        <w:t>s</w:t>
      </w:r>
      <w:r w:rsidR="006C4BAD" w:rsidRPr="000156E1">
        <w:rPr>
          <w:rFonts w:asciiTheme="minorHAnsi" w:hAnsiTheme="minorHAnsi" w:cs="Arial"/>
          <w:color w:val="000000" w:themeColor="text1"/>
          <w:sz w:val="20"/>
          <w:szCs w:val="20"/>
        </w:rPr>
        <w:t>, Heart rate Variability</w:t>
      </w:r>
      <w:r w:rsidR="002A30CD">
        <w:rPr>
          <w:rFonts w:asciiTheme="minorHAnsi" w:hAnsiTheme="minorHAnsi" w:cs="Arial"/>
          <w:color w:val="000000" w:themeColor="text1"/>
          <w:sz w:val="20"/>
          <w:szCs w:val="20"/>
        </w:rPr>
        <w:t xml:space="preserve"> (HRV) </w:t>
      </w:r>
      <w:r w:rsidR="006C4BAD" w:rsidRPr="000156E1">
        <w:rPr>
          <w:rFonts w:asciiTheme="minorHAnsi" w:hAnsiTheme="minorHAnsi" w:cs="Arial"/>
          <w:color w:val="000000" w:themeColor="text1"/>
          <w:sz w:val="20"/>
          <w:szCs w:val="20"/>
        </w:rPr>
        <w:t xml:space="preserve">and cortisol levels.  </w:t>
      </w:r>
      <w:r w:rsidR="002A30CD">
        <w:rPr>
          <w:rFonts w:asciiTheme="minorHAnsi" w:hAnsiTheme="minorHAnsi" w:cs="Arial"/>
          <w:color w:val="000000" w:themeColor="text1"/>
          <w:sz w:val="20"/>
          <w:szCs w:val="20"/>
        </w:rPr>
        <w:t xml:space="preserve">This lecture will report findings of microcurrent therapy applied to Battlefield acupuncture (BFA) protocol on nervous system regulation. </w:t>
      </w:r>
    </w:p>
    <w:p w:rsidR="006C4BAD" w:rsidRPr="000156E1" w:rsidRDefault="006C4BAD" w:rsidP="003840BA">
      <w:pPr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:rsidR="00441E99" w:rsidRPr="000156E1" w:rsidRDefault="003840BA" w:rsidP="003840BA">
      <w:pPr>
        <w:jc w:val="both"/>
        <w:rPr>
          <w:rFonts w:asciiTheme="minorHAnsi" w:hAnsiTheme="minorHAnsi" w:cs="Century Gothic"/>
          <w:bCs/>
          <w:sz w:val="20"/>
          <w:szCs w:val="20"/>
        </w:rPr>
      </w:pPr>
      <w:r w:rsidRPr="000156E1">
        <w:rPr>
          <w:rFonts w:asciiTheme="minorHAnsi" w:hAnsiTheme="minorHAnsi"/>
          <w:sz w:val="20"/>
          <w:szCs w:val="20"/>
        </w:rPr>
        <w:t xml:space="preserve">The autonomic nervous system response to Microcurrent </w:t>
      </w:r>
      <w:r w:rsidR="009F09A3">
        <w:rPr>
          <w:rFonts w:asciiTheme="minorHAnsi" w:hAnsiTheme="minorHAnsi"/>
          <w:sz w:val="20"/>
          <w:szCs w:val="20"/>
        </w:rPr>
        <w:t>Acupuncture (MA)</w:t>
      </w:r>
      <w:r w:rsidRPr="000156E1">
        <w:rPr>
          <w:rFonts w:asciiTheme="minorHAnsi" w:hAnsiTheme="minorHAnsi"/>
          <w:sz w:val="20"/>
          <w:szCs w:val="20"/>
        </w:rPr>
        <w:t xml:space="preserve"> </w:t>
      </w:r>
      <w:r w:rsidR="002A30CD">
        <w:rPr>
          <w:rFonts w:asciiTheme="minorHAnsi" w:hAnsiTheme="minorHAnsi"/>
          <w:sz w:val="20"/>
          <w:szCs w:val="20"/>
        </w:rPr>
        <w:t xml:space="preserve">applied to BFA protocol </w:t>
      </w:r>
      <w:r w:rsidRPr="000156E1">
        <w:rPr>
          <w:rFonts w:asciiTheme="minorHAnsi" w:hAnsiTheme="minorHAnsi"/>
          <w:sz w:val="20"/>
          <w:szCs w:val="20"/>
        </w:rPr>
        <w:t xml:space="preserve">reflected a statistically </w:t>
      </w:r>
      <w:r w:rsidRPr="000156E1">
        <w:rPr>
          <w:rFonts w:asciiTheme="minorHAnsi" w:hAnsiTheme="minorHAnsi" w:cs="Century Gothic"/>
          <w:bCs/>
          <w:sz w:val="20"/>
          <w:szCs w:val="20"/>
        </w:rPr>
        <w:t>significant pre-post improvement in seven of the 29 markers collected: pain on the VAS scale was reduced by 63%</w:t>
      </w:r>
      <w:r w:rsidR="000F06C6">
        <w:rPr>
          <w:rFonts w:asciiTheme="minorHAnsi" w:hAnsiTheme="minorHAnsi" w:cs="Century Gothic"/>
          <w:bCs/>
          <w:sz w:val="20"/>
          <w:szCs w:val="20"/>
        </w:rPr>
        <w:t xml:space="preserve">, </w:t>
      </w:r>
      <w:r w:rsidRPr="000156E1">
        <w:rPr>
          <w:rFonts w:asciiTheme="minorHAnsi" w:hAnsiTheme="minorHAnsi" w:cs="Century Gothic"/>
          <w:bCs/>
          <w:sz w:val="20"/>
          <w:szCs w:val="20"/>
        </w:rPr>
        <w:t>heart rate variability improved by 42%, High Frequency-Vagal tone improved by 56% exer</w:t>
      </w:r>
      <w:r w:rsidR="000F06C6">
        <w:rPr>
          <w:rFonts w:asciiTheme="minorHAnsi" w:hAnsiTheme="minorHAnsi" w:cs="Century Gothic"/>
          <w:bCs/>
          <w:sz w:val="20"/>
          <w:szCs w:val="20"/>
        </w:rPr>
        <w:t xml:space="preserve">cise tolerance increased by 22%, </w:t>
      </w:r>
      <w:r w:rsidRPr="000156E1">
        <w:rPr>
          <w:rFonts w:asciiTheme="minorHAnsi" w:hAnsiTheme="minorHAnsi" w:cs="Century Gothic"/>
          <w:bCs/>
          <w:sz w:val="20"/>
          <w:szCs w:val="20"/>
        </w:rPr>
        <w:t xml:space="preserve">parasympathetic activity improved by 38% </w:t>
      </w:r>
      <w:r w:rsidR="000F06C6">
        <w:rPr>
          <w:rFonts w:asciiTheme="minorHAnsi" w:hAnsiTheme="minorHAnsi" w:cs="Century Gothic"/>
          <w:bCs/>
          <w:sz w:val="20"/>
          <w:szCs w:val="20"/>
        </w:rPr>
        <w:t xml:space="preserve">, </w:t>
      </w:r>
      <w:r w:rsidRPr="000156E1">
        <w:rPr>
          <w:rFonts w:asciiTheme="minorHAnsi" w:hAnsiTheme="minorHAnsi" w:cs="Century Gothic"/>
          <w:bCs/>
          <w:sz w:val="20"/>
          <w:szCs w:val="20"/>
        </w:rPr>
        <w:t xml:space="preserve">stress reduced by 27% </w:t>
      </w:r>
      <w:r w:rsidR="000F06C6">
        <w:rPr>
          <w:rFonts w:asciiTheme="minorHAnsi" w:hAnsiTheme="minorHAnsi" w:cs="Century Gothic"/>
          <w:bCs/>
          <w:sz w:val="20"/>
          <w:szCs w:val="20"/>
        </w:rPr>
        <w:t xml:space="preserve">, </w:t>
      </w:r>
      <w:proofErr w:type="spellStart"/>
      <w:r w:rsidRPr="000156E1">
        <w:rPr>
          <w:rFonts w:asciiTheme="minorHAnsi" w:hAnsiTheme="minorHAnsi" w:cs="Arial"/>
          <w:sz w:val="20"/>
          <w:szCs w:val="20"/>
        </w:rPr>
        <w:t>PTGi</w:t>
      </w:r>
      <w:proofErr w:type="spellEnd"/>
      <w:r w:rsidRPr="000156E1">
        <w:rPr>
          <w:rFonts w:asciiTheme="minorHAnsi" w:hAnsiTheme="minorHAnsi" w:cs="Arial"/>
          <w:sz w:val="20"/>
          <w:szCs w:val="20"/>
        </w:rPr>
        <w:t xml:space="preserve"> cardiac marker of endothelial function, arterial blood flow, and Autonomic Nervous System regulation</w:t>
      </w:r>
      <w:r w:rsidRPr="000156E1">
        <w:rPr>
          <w:rFonts w:asciiTheme="minorHAnsi" w:hAnsiTheme="minorHAnsi" w:cs="Century Gothic"/>
          <w:bCs/>
          <w:sz w:val="20"/>
          <w:szCs w:val="20"/>
        </w:rPr>
        <w:t xml:space="preserve"> improved by 48</w:t>
      </w:r>
      <w:r w:rsidR="000F06C6">
        <w:rPr>
          <w:rFonts w:asciiTheme="minorHAnsi" w:hAnsiTheme="minorHAnsi" w:cs="Century Gothic"/>
          <w:bCs/>
          <w:sz w:val="20"/>
          <w:szCs w:val="20"/>
        </w:rPr>
        <w:t xml:space="preserve">% and </w:t>
      </w:r>
      <w:r w:rsidRPr="000156E1">
        <w:rPr>
          <w:rFonts w:asciiTheme="minorHAnsi" w:hAnsiTheme="minorHAnsi" w:cs="Century Gothic"/>
          <w:bCs/>
          <w:sz w:val="20"/>
          <w:szCs w:val="20"/>
        </w:rPr>
        <w:t xml:space="preserve">Cardiac marker </w:t>
      </w:r>
      <w:proofErr w:type="spellStart"/>
      <w:r w:rsidRPr="000156E1">
        <w:rPr>
          <w:rFonts w:asciiTheme="minorHAnsi" w:hAnsiTheme="minorHAnsi" w:cs="Century Gothic"/>
          <w:bCs/>
          <w:sz w:val="20"/>
          <w:szCs w:val="20"/>
        </w:rPr>
        <w:t>PTG</w:t>
      </w:r>
      <w:r w:rsidRPr="000156E1">
        <w:rPr>
          <w:rFonts w:asciiTheme="minorHAnsi" w:hAnsiTheme="minorHAnsi" w:cs="Arial"/>
          <w:sz w:val="20"/>
          <w:szCs w:val="20"/>
        </w:rPr>
        <w:t>VLFi</w:t>
      </w:r>
      <w:proofErr w:type="spellEnd"/>
      <w:r w:rsidRPr="000156E1">
        <w:rPr>
          <w:rFonts w:asciiTheme="minorHAnsi" w:hAnsiTheme="minorHAnsi" w:cs="Century Gothic"/>
          <w:b/>
          <w:bCs/>
          <w:sz w:val="20"/>
          <w:szCs w:val="20"/>
        </w:rPr>
        <w:t xml:space="preserve"> -</w:t>
      </w:r>
      <w:r w:rsidRPr="000156E1">
        <w:rPr>
          <w:rFonts w:asciiTheme="minorHAnsi" w:hAnsiTheme="minorHAnsi" w:cs="Arial"/>
          <w:sz w:val="20"/>
          <w:szCs w:val="20"/>
        </w:rPr>
        <w:t xml:space="preserve"> an autonomic Nervous System </w:t>
      </w:r>
      <w:r w:rsidRPr="000156E1">
        <w:rPr>
          <w:rFonts w:asciiTheme="minorHAnsi" w:hAnsiTheme="minorHAnsi" w:cs="Arial"/>
          <w:sz w:val="20"/>
          <w:szCs w:val="20"/>
        </w:rPr>
        <w:lastRenderedPageBreak/>
        <w:t>regulation marker of endothelial function and an indicator of Beta Cell activity</w:t>
      </w:r>
      <w:r w:rsidRPr="000156E1">
        <w:rPr>
          <w:rFonts w:asciiTheme="minorHAnsi" w:hAnsiTheme="minorHAnsi" w:cs="Century Gothic"/>
          <w:bCs/>
          <w:sz w:val="20"/>
          <w:szCs w:val="20"/>
        </w:rPr>
        <w:t xml:space="preserve"> </w:t>
      </w:r>
      <w:r w:rsidRPr="000156E1">
        <w:rPr>
          <w:rFonts w:asciiTheme="minorHAnsi" w:hAnsiTheme="minorHAnsi" w:cs="Arial"/>
          <w:sz w:val="20"/>
          <w:szCs w:val="20"/>
        </w:rPr>
        <w:t xml:space="preserve">had a </w:t>
      </w:r>
      <w:r w:rsidRPr="000156E1">
        <w:rPr>
          <w:rFonts w:asciiTheme="minorHAnsi" w:hAnsiTheme="minorHAnsi" w:cs="Arial"/>
          <w:bCs/>
          <w:sz w:val="20"/>
          <w:szCs w:val="20"/>
        </w:rPr>
        <w:t xml:space="preserve">reduction of 36% </w:t>
      </w:r>
      <w:r w:rsidRPr="000156E1">
        <w:rPr>
          <w:rFonts w:asciiTheme="minorHAnsi" w:hAnsiTheme="minorHAnsi" w:cs="Century Gothic"/>
          <w:bCs/>
          <w:sz w:val="20"/>
          <w:szCs w:val="20"/>
        </w:rPr>
        <w:t xml:space="preserve">Salivary cortisol decreased by 14% </w:t>
      </w:r>
      <w:r w:rsidR="000F06C6">
        <w:rPr>
          <w:rFonts w:asciiTheme="minorHAnsi" w:hAnsiTheme="minorHAnsi" w:cs="Century Gothic"/>
          <w:bCs/>
          <w:sz w:val="20"/>
          <w:szCs w:val="20"/>
        </w:rPr>
        <w:t>, but was not statistically significant.</w:t>
      </w:r>
    </w:p>
    <w:p w:rsidR="003840BA" w:rsidRPr="000156E1" w:rsidRDefault="003840BA" w:rsidP="003840BA">
      <w:pPr>
        <w:jc w:val="both"/>
        <w:rPr>
          <w:rFonts w:asciiTheme="minorHAnsi" w:hAnsiTheme="minorHAnsi"/>
          <w:color w:val="000000" w:themeColor="text1"/>
          <w:sz w:val="20"/>
          <w:szCs w:val="20"/>
          <w:lang w:val="en-CA"/>
        </w:rPr>
      </w:pPr>
    </w:p>
    <w:p w:rsidR="009E2348" w:rsidRPr="000156E1" w:rsidRDefault="00441E99" w:rsidP="003840BA">
      <w:pPr>
        <w:pStyle w:val="Title"/>
        <w:jc w:val="both"/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</w:pPr>
      <w:r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>This evidenced-based seminar will e</w:t>
      </w:r>
      <w:r w:rsidR="00973FAE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xplore the relationship between </w:t>
      </w:r>
      <w:r w:rsidR="00977E23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acupuncture </w:t>
      </w:r>
      <w:r w:rsidR="00C228E6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>therapies, HRV</w:t>
      </w:r>
      <w:r w:rsidR="005675CB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, </w:t>
      </w:r>
      <w:r w:rsidR="009E2348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cortisol stress levels, and their influence on </w:t>
      </w:r>
      <w:r w:rsidR="00B43C6B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>exercise tolerance and pain management</w:t>
      </w:r>
      <w:r w:rsidR="009E2348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 in the </w:t>
      </w:r>
      <w:r w:rsidR="003840BA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>Acupuncture</w:t>
      </w:r>
      <w:r w:rsidR="009E2348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 setting.</w:t>
      </w:r>
    </w:p>
    <w:p w:rsidR="00B43C6B" w:rsidRPr="000156E1" w:rsidRDefault="009E2348" w:rsidP="00973FAE">
      <w:pPr>
        <w:pStyle w:val="Title"/>
        <w:jc w:val="both"/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</w:pPr>
      <w:r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 </w:t>
      </w:r>
    </w:p>
    <w:p w:rsidR="00B43C6B" w:rsidRPr="000156E1" w:rsidRDefault="00B43C6B" w:rsidP="00973FAE">
      <w:pPr>
        <w:pStyle w:val="Title"/>
        <w:jc w:val="both"/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</w:pPr>
    </w:p>
    <w:p w:rsidR="00B129EA" w:rsidRPr="000156E1" w:rsidRDefault="00273F6D" w:rsidP="00B129EA">
      <w:pPr>
        <w:pStyle w:val="Title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>Conclusion</w:t>
      </w:r>
    </w:p>
    <w:p w:rsidR="00273F6D" w:rsidRPr="000156E1" w:rsidRDefault="00295B42" w:rsidP="00B129EA">
      <w:pPr>
        <w:pStyle w:val="Title"/>
        <w:jc w:val="both"/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</w:pPr>
      <w:r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Autonomic nervous system testing and cortisol measurement levels are effective tools for real time measurements of several key </w:t>
      </w:r>
      <w:r w:rsidR="003840BA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>Acupuncture</w:t>
      </w:r>
      <w:r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 metrics, including: HRV, </w:t>
      </w:r>
      <w:r w:rsidR="009F09A3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stress, </w:t>
      </w:r>
      <w:r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muscle oxygenation, chronic pain an exercise tolerance.  The implications are significant industry wide as a measurement of </w:t>
      </w:r>
      <w:r w:rsidR="003840BA"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>Acupuncture</w:t>
      </w:r>
      <w:r w:rsidRPr="000156E1"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  <w:t xml:space="preserve"> outcomes and for an informed choice of modalities for the present or future rehabilitation of chronic pain and stress related patients. </w:t>
      </w:r>
    </w:p>
    <w:p w:rsidR="00295B42" w:rsidRPr="000156E1" w:rsidRDefault="00295B42" w:rsidP="00B129EA">
      <w:pPr>
        <w:pStyle w:val="Title"/>
        <w:jc w:val="both"/>
        <w:rPr>
          <w:rFonts w:asciiTheme="minorHAnsi" w:hAnsiTheme="minorHAnsi" w:cs="Arial"/>
          <w:b w:val="0"/>
          <w:bCs/>
          <w:color w:val="000000" w:themeColor="text1"/>
          <w:sz w:val="20"/>
          <w:szCs w:val="20"/>
          <w:u w:val="none"/>
        </w:rPr>
      </w:pPr>
    </w:p>
    <w:p w:rsidR="00273F6D" w:rsidRPr="000156E1" w:rsidRDefault="00273F6D" w:rsidP="00B129EA">
      <w:pPr>
        <w:pStyle w:val="Title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Key Words </w:t>
      </w:r>
    </w:p>
    <w:p w:rsidR="00B129EA" w:rsidRPr="000156E1" w:rsidRDefault="007313E3" w:rsidP="00CD2E95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eastAsia="Calibri" w:hAnsiTheme="minorHAnsi"/>
          <w:color w:val="000000" w:themeColor="text1"/>
          <w:sz w:val="20"/>
          <w:szCs w:val="20"/>
        </w:rPr>
      </w:pPr>
      <w:r>
        <w:rPr>
          <w:rFonts w:asciiTheme="minorHAnsi" w:eastAsia="Calibri" w:hAnsiTheme="minorHAnsi"/>
          <w:color w:val="000000" w:themeColor="text1"/>
          <w:sz w:val="20"/>
          <w:szCs w:val="20"/>
        </w:rPr>
        <w:t xml:space="preserve">Acupuncture, stress, </w:t>
      </w:r>
      <w:r w:rsidR="00295B42" w:rsidRPr="000156E1">
        <w:rPr>
          <w:rFonts w:asciiTheme="minorHAnsi" w:eastAsia="Calibri" w:hAnsiTheme="minorHAnsi"/>
          <w:color w:val="000000" w:themeColor="text1"/>
          <w:sz w:val="20"/>
          <w:szCs w:val="20"/>
        </w:rPr>
        <w:t>Heart rate Variability (HRV), Pain</w:t>
      </w:r>
    </w:p>
    <w:p w:rsidR="00AB3CDC" w:rsidRPr="000156E1" w:rsidRDefault="00AB3CDC" w:rsidP="00CD2E95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eastAsia="Calibri" w:hAnsiTheme="minorHAnsi"/>
          <w:b/>
          <w:color w:val="000000" w:themeColor="text1"/>
          <w:sz w:val="20"/>
          <w:szCs w:val="20"/>
        </w:rPr>
      </w:pPr>
    </w:p>
    <w:p w:rsidR="00AB3CDC" w:rsidRPr="000156E1" w:rsidRDefault="00AB3CDC" w:rsidP="00CD2E95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eastAsia="Calibri" w:hAnsiTheme="minorHAnsi"/>
          <w:color w:val="000000" w:themeColor="text1"/>
          <w:sz w:val="20"/>
          <w:szCs w:val="20"/>
        </w:rPr>
      </w:pPr>
      <w:r w:rsidRPr="000156E1">
        <w:rPr>
          <w:rFonts w:asciiTheme="minorHAnsi" w:eastAsia="Calibri" w:hAnsiTheme="minorHAnsi"/>
          <w:b/>
          <w:color w:val="000000" w:themeColor="text1"/>
          <w:sz w:val="20"/>
          <w:szCs w:val="20"/>
          <w:u w:val="single"/>
        </w:rPr>
        <w:t>Audience Size</w:t>
      </w:r>
      <w:r w:rsidRPr="000156E1">
        <w:rPr>
          <w:rFonts w:asciiTheme="minorHAnsi" w:eastAsia="Calibri" w:hAnsiTheme="minorHAnsi"/>
          <w:b/>
          <w:color w:val="000000" w:themeColor="text1"/>
          <w:sz w:val="20"/>
          <w:szCs w:val="20"/>
          <w:u w:val="single"/>
        </w:rPr>
        <w:br/>
      </w:r>
      <w:r w:rsidRPr="000156E1">
        <w:rPr>
          <w:rFonts w:asciiTheme="minorHAnsi" w:eastAsia="Calibri" w:hAnsiTheme="minorHAnsi"/>
          <w:color w:val="000000" w:themeColor="text1"/>
          <w:sz w:val="20"/>
          <w:szCs w:val="20"/>
        </w:rPr>
        <w:t>20-250</w:t>
      </w:r>
    </w:p>
    <w:p w:rsidR="00273F6D" w:rsidRPr="00CE6568" w:rsidRDefault="00273F6D" w:rsidP="00CD2E95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eastAsia="Calibri" w:hAnsiTheme="minorHAnsi"/>
          <w:b/>
          <w:color w:val="000000" w:themeColor="text1"/>
          <w:sz w:val="20"/>
          <w:szCs w:val="20"/>
        </w:rPr>
      </w:pPr>
    </w:p>
    <w:p w:rsidR="00CE6568" w:rsidRDefault="00CE6568" w:rsidP="00CE6568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/>
          <w:sz w:val="20"/>
          <w:szCs w:val="20"/>
        </w:rPr>
      </w:pPr>
      <w:r w:rsidRPr="00CE6568">
        <w:rPr>
          <w:rFonts w:asciiTheme="minorHAnsi" w:eastAsia="Calibri" w:hAnsiTheme="minorHAnsi"/>
          <w:b/>
          <w:color w:val="000000" w:themeColor="text1"/>
          <w:sz w:val="20"/>
          <w:szCs w:val="20"/>
          <w:u w:val="single"/>
        </w:rPr>
        <w:t>Speakers</w:t>
      </w:r>
      <w:r>
        <w:rPr>
          <w:rFonts w:asciiTheme="minorHAnsi" w:eastAsia="Calibri" w:hAnsiTheme="minorHAnsi"/>
          <w:b/>
          <w:color w:val="000000" w:themeColor="text1"/>
          <w:sz w:val="20"/>
          <w:szCs w:val="20"/>
          <w:u w:val="single"/>
        </w:rPr>
        <w:t xml:space="preserve"> recent p</w:t>
      </w:r>
      <w:r w:rsidRPr="00CE6568">
        <w:rPr>
          <w:rFonts w:asciiTheme="minorHAnsi" w:eastAsia="Calibri" w:hAnsiTheme="minorHAnsi"/>
          <w:b/>
          <w:color w:val="000000" w:themeColor="text1"/>
          <w:sz w:val="20"/>
          <w:szCs w:val="20"/>
          <w:u w:val="single"/>
        </w:rPr>
        <w:t>ublish</w:t>
      </w:r>
      <w:r>
        <w:rPr>
          <w:rFonts w:asciiTheme="minorHAnsi" w:eastAsia="Calibri" w:hAnsiTheme="minorHAnsi"/>
          <w:b/>
          <w:color w:val="000000" w:themeColor="text1"/>
          <w:sz w:val="20"/>
          <w:szCs w:val="20"/>
          <w:u w:val="single"/>
        </w:rPr>
        <w:t>ed papers</w:t>
      </w:r>
      <w:r>
        <w:rPr>
          <w:rFonts w:asciiTheme="minorHAnsi" w:eastAsia="Calibri" w:hAnsiTheme="minorHAnsi"/>
          <w:b/>
          <w:color w:val="000000" w:themeColor="text1"/>
          <w:sz w:val="20"/>
          <w:szCs w:val="20"/>
        </w:rPr>
        <w:br/>
      </w:r>
      <w:r w:rsidR="00C228E6">
        <w:rPr>
          <w:rFonts w:asciiTheme="minorHAnsi" w:hAnsiTheme="minorHAnsi"/>
          <w:sz w:val="20"/>
          <w:szCs w:val="20"/>
        </w:rPr>
        <w:t>K</w:t>
      </w:r>
      <w:r w:rsidR="00C228E6" w:rsidRPr="00CE6568">
        <w:rPr>
          <w:rFonts w:asciiTheme="minorHAnsi" w:hAnsiTheme="minorHAnsi"/>
          <w:sz w:val="20"/>
          <w:szCs w:val="20"/>
        </w:rPr>
        <w:t xml:space="preserve"> </w:t>
      </w:r>
      <w:r w:rsidR="00C228E6" w:rsidRPr="006E25FB">
        <w:rPr>
          <w:rFonts w:asciiTheme="minorHAnsi" w:hAnsiTheme="minorHAnsi"/>
          <w:sz w:val="20"/>
          <w:szCs w:val="20"/>
        </w:rPr>
        <w:t>Armstrong</w:t>
      </w:r>
      <w:r w:rsidRPr="006E25FB">
        <w:rPr>
          <w:rFonts w:asciiTheme="minorHAnsi" w:hAnsiTheme="minorHAnsi"/>
          <w:sz w:val="20"/>
          <w:szCs w:val="20"/>
        </w:rPr>
        <w:t xml:space="preserve">, R </w:t>
      </w:r>
      <w:proofErr w:type="spellStart"/>
      <w:r w:rsidRPr="006E25FB">
        <w:rPr>
          <w:rFonts w:asciiTheme="minorHAnsi" w:hAnsiTheme="minorHAnsi"/>
          <w:sz w:val="20"/>
          <w:szCs w:val="20"/>
        </w:rPr>
        <w:t>Gokal</w:t>
      </w:r>
      <w:proofErr w:type="spellEnd"/>
      <w:r w:rsidRPr="006E25FB">
        <w:rPr>
          <w:rFonts w:asciiTheme="minorHAnsi" w:hAnsiTheme="minorHAnsi"/>
          <w:sz w:val="20"/>
          <w:szCs w:val="20"/>
        </w:rPr>
        <w:t>,</w:t>
      </w:r>
      <w:r w:rsidRPr="00CE6568">
        <w:rPr>
          <w:rFonts w:asciiTheme="minorHAnsi" w:hAnsiTheme="minorHAnsi"/>
          <w:sz w:val="20"/>
          <w:szCs w:val="20"/>
        </w:rPr>
        <w:t xml:space="preserve"> </w:t>
      </w:r>
      <w:r w:rsidRPr="006E25FB">
        <w:rPr>
          <w:rFonts w:asciiTheme="minorHAnsi" w:hAnsiTheme="minorHAnsi"/>
          <w:sz w:val="20"/>
          <w:szCs w:val="20"/>
        </w:rPr>
        <w:t>A</w:t>
      </w:r>
      <w:r w:rsidRPr="00CE6568">
        <w:rPr>
          <w:rFonts w:asciiTheme="minorHAnsi" w:hAnsiTheme="minorHAnsi"/>
          <w:sz w:val="20"/>
          <w:szCs w:val="20"/>
        </w:rPr>
        <w:t xml:space="preserve"> </w:t>
      </w:r>
      <w:r w:rsidRPr="006E25FB">
        <w:rPr>
          <w:rFonts w:asciiTheme="minorHAnsi" w:hAnsiTheme="minorHAnsi"/>
          <w:sz w:val="20"/>
          <w:szCs w:val="20"/>
        </w:rPr>
        <w:t>Chevalier,</w:t>
      </w:r>
      <w:r w:rsidRPr="00CE6568">
        <w:rPr>
          <w:rFonts w:asciiTheme="minorHAnsi" w:hAnsiTheme="minorHAnsi"/>
          <w:sz w:val="20"/>
          <w:szCs w:val="20"/>
        </w:rPr>
        <w:t xml:space="preserve"> </w:t>
      </w:r>
      <w:r w:rsidRPr="006E25FB">
        <w:rPr>
          <w:rFonts w:asciiTheme="minorHAnsi" w:hAnsiTheme="minorHAnsi"/>
          <w:sz w:val="20"/>
          <w:szCs w:val="20"/>
        </w:rPr>
        <w:t xml:space="preserve">W </w:t>
      </w:r>
      <w:proofErr w:type="spellStart"/>
      <w:r w:rsidRPr="006E25FB">
        <w:rPr>
          <w:rFonts w:asciiTheme="minorHAnsi" w:hAnsiTheme="minorHAnsi"/>
          <w:sz w:val="20"/>
          <w:szCs w:val="20"/>
        </w:rPr>
        <w:t>Todorsky</w:t>
      </w:r>
      <w:proofErr w:type="spellEnd"/>
      <w:r w:rsidRPr="006E25FB">
        <w:rPr>
          <w:rFonts w:asciiTheme="minorHAnsi" w:hAnsiTheme="minorHAnsi"/>
          <w:sz w:val="20"/>
          <w:szCs w:val="20"/>
        </w:rPr>
        <w:t>, M</w:t>
      </w:r>
      <w:r w:rsidRPr="00CE6568">
        <w:rPr>
          <w:rFonts w:asciiTheme="minorHAnsi" w:hAnsiTheme="minorHAnsi"/>
          <w:sz w:val="20"/>
          <w:szCs w:val="20"/>
        </w:rPr>
        <w:t xml:space="preserve"> Lim.  </w:t>
      </w:r>
      <w:r w:rsidRPr="006E25FB">
        <w:rPr>
          <w:rFonts w:asciiTheme="minorHAnsi" w:hAnsiTheme="minorHAnsi"/>
          <w:bCs/>
          <w:kern w:val="36"/>
          <w:sz w:val="20"/>
          <w:szCs w:val="20"/>
        </w:rPr>
        <w:t>Microcurrent Point Stimulation Applied to Lower Back Acupuncture Points for the Treatment of Nonspecific Neck Pain</w:t>
      </w:r>
      <w:r w:rsidRPr="00CE6568">
        <w:rPr>
          <w:rFonts w:asciiTheme="minorHAnsi" w:hAnsiTheme="minorHAnsi"/>
          <w:bCs/>
          <w:kern w:val="36"/>
          <w:sz w:val="20"/>
          <w:szCs w:val="20"/>
        </w:rPr>
        <w:t xml:space="preserve">. JCAM, </w:t>
      </w:r>
      <w:r w:rsidRPr="006E25FB">
        <w:rPr>
          <w:rFonts w:asciiTheme="minorHAnsi" w:hAnsiTheme="minorHAnsi"/>
          <w:sz w:val="20"/>
          <w:szCs w:val="20"/>
        </w:rPr>
        <w:t>Volume 00, Number 00, 2017, pp. 1–5</w:t>
      </w:r>
      <w:r w:rsidRPr="00CE6568">
        <w:rPr>
          <w:rFonts w:asciiTheme="minorHAnsi" w:hAnsiTheme="minorHAnsi"/>
          <w:sz w:val="20"/>
          <w:szCs w:val="20"/>
        </w:rPr>
        <w:t xml:space="preserve">. </w:t>
      </w:r>
      <w:r w:rsidRPr="006E25FB">
        <w:rPr>
          <w:rFonts w:asciiTheme="minorHAnsi" w:hAnsiTheme="minorHAnsi"/>
          <w:sz w:val="20"/>
          <w:szCs w:val="20"/>
        </w:rPr>
        <w:t>DOI: 10.1089/acm.2016.0313</w:t>
      </w:r>
      <w:r w:rsidRPr="00CE6568">
        <w:rPr>
          <w:rFonts w:asciiTheme="minorHAnsi" w:hAnsiTheme="minorHAnsi"/>
          <w:sz w:val="20"/>
          <w:szCs w:val="20"/>
        </w:rPr>
        <w:t>.</w:t>
      </w:r>
    </w:p>
    <w:p w:rsidR="00C228E6" w:rsidRPr="00CE6568" w:rsidRDefault="00C228E6" w:rsidP="00CE6568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/>
          <w:sz w:val="20"/>
          <w:szCs w:val="20"/>
        </w:rPr>
      </w:pPr>
    </w:p>
    <w:p w:rsidR="00CE6568" w:rsidRDefault="00C228E6" w:rsidP="00CE6568">
      <w:pPr>
        <w:autoSpaceDE w:val="0"/>
        <w:autoSpaceDN w:val="0"/>
        <w:adjustRightInd w:val="0"/>
        <w:rPr>
          <w:rFonts w:asciiTheme="minorHAnsi" w:hAnsiTheme="minorHAnsi" w:cs="AdvPS43EDDE"/>
          <w:sz w:val="20"/>
          <w:szCs w:val="20"/>
        </w:rPr>
      </w:pPr>
      <w:r w:rsidRPr="006E25FB">
        <w:rPr>
          <w:rFonts w:asciiTheme="minorHAnsi" w:hAnsiTheme="minorHAnsi"/>
          <w:sz w:val="20"/>
          <w:szCs w:val="20"/>
        </w:rPr>
        <w:t>K</w:t>
      </w:r>
      <w:r w:rsidRPr="00CE6568">
        <w:rPr>
          <w:rFonts w:asciiTheme="minorHAnsi" w:hAnsiTheme="minorHAnsi"/>
          <w:sz w:val="20"/>
          <w:szCs w:val="20"/>
        </w:rPr>
        <w:t xml:space="preserve"> </w:t>
      </w:r>
      <w:r w:rsidRPr="006E25FB">
        <w:rPr>
          <w:rFonts w:asciiTheme="minorHAnsi" w:hAnsiTheme="minorHAnsi"/>
          <w:sz w:val="20"/>
          <w:szCs w:val="20"/>
        </w:rPr>
        <w:t>Armstrong</w:t>
      </w:r>
      <w:r w:rsidR="00CE6568" w:rsidRPr="006E25FB">
        <w:rPr>
          <w:rFonts w:asciiTheme="minorHAnsi" w:hAnsiTheme="minorHAnsi"/>
          <w:sz w:val="20"/>
          <w:szCs w:val="20"/>
        </w:rPr>
        <w:t xml:space="preserve">, R </w:t>
      </w:r>
      <w:proofErr w:type="spellStart"/>
      <w:r w:rsidR="00CE6568" w:rsidRPr="006E25FB">
        <w:rPr>
          <w:rFonts w:asciiTheme="minorHAnsi" w:hAnsiTheme="minorHAnsi"/>
          <w:sz w:val="20"/>
          <w:szCs w:val="20"/>
        </w:rPr>
        <w:t>Gokal</w:t>
      </w:r>
      <w:proofErr w:type="spellEnd"/>
      <w:r w:rsidR="00CE6568" w:rsidRPr="006E25FB">
        <w:rPr>
          <w:rFonts w:asciiTheme="minorHAnsi" w:hAnsiTheme="minorHAnsi"/>
          <w:sz w:val="20"/>
          <w:szCs w:val="20"/>
        </w:rPr>
        <w:t>,</w:t>
      </w:r>
      <w:r w:rsidR="00CE6568" w:rsidRPr="00CE6568">
        <w:rPr>
          <w:rFonts w:asciiTheme="minorHAnsi" w:hAnsiTheme="minorHAnsi"/>
          <w:sz w:val="20"/>
          <w:szCs w:val="20"/>
        </w:rPr>
        <w:t xml:space="preserve"> J. Durant, W </w:t>
      </w:r>
      <w:proofErr w:type="spellStart"/>
      <w:r w:rsidR="00CE6568" w:rsidRPr="00CE6568">
        <w:rPr>
          <w:rFonts w:asciiTheme="minorHAnsi" w:hAnsiTheme="minorHAnsi"/>
          <w:sz w:val="20"/>
          <w:szCs w:val="20"/>
        </w:rPr>
        <w:t>Todorsky</w:t>
      </w:r>
      <w:proofErr w:type="spellEnd"/>
      <w:r w:rsidR="00CE6568" w:rsidRPr="00CE6568">
        <w:rPr>
          <w:rFonts w:asciiTheme="minorHAnsi" w:hAnsiTheme="minorHAnsi"/>
          <w:sz w:val="20"/>
          <w:szCs w:val="20"/>
        </w:rPr>
        <w:t xml:space="preserve">, A Chevalier, B </w:t>
      </w:r>
      <w:proofErr w:type="spellStart"/>
      <w:r w:rsidR="00CE6568" w:rsidRPr="00CE6568">
        <w:rPr>
          <w:rFonts w:asciiTheme="minorHAnsi" w:hAnsiTheme="minorHAnsi"/>
          <w:sz w:val="20"/>
          <w:szCs w:val="20"/>
        </w:rPr>
        <w:t>FaShong</w:t>
      </w:r>
      <w:proofErr w:type="spellEnd"/>
      <w:r w:rsidR="00CE6568" w:rsidRPr="00CE6568">
        <w:rPr>
          <w:rFonts w:asciiTheme="minorHAnsi" w:hAnsiTheme="minorHAnsi"/>
          <w:sz w:val="20"/>
          <w:szCs w:val="20"/>
        </w:rPr>
        <w:t xml:space="preserve">. </w:t>
      </w:r>
      <w:r w:rsidR="00CE6568" w:rsidRPr="00CE6568">
        <w:rPr>
          <w:rFonts w:asciiTheme="minorHAnsi" w:hAnsiTheme="minorHAnsi" w:cs="AdvPS43EDDE"/>
          <w:sz w:val="20"/>
          <w:szCs w:val="20"/>
        </w:rPr>
        <w:t xml:space="preserve">Detailed Autonomic Nervous System Analysis of Microcurrent Point Stimulation Applied to Battlefield Acupuncture Protocol. </w:t>
      </w:r>
      <w:r w:rsidR="00CE6568" w:rsidRPr="00CE6568">
        <w:rPr>
          <w:rFonts w:asciiTheme="minorHAnsi" w:hAnsiTheme="minorHAnsi"/>
          <w:bCs/>
          <w:sz w:val="20"/>
          <w:szCs w:val="20"/>
        </w:rPr>
        <w:t>Med</w:t>
      </w:r>
      <w:r w:rsidR="00CE6568">
        <w:rPr>
          <w:rFonts w:asciiTheme="minorHAnsi" w:hAnsiTheme="minorHAnsi"/>
          <w:bCs/>
          <w:sz w:val="20"/>
          <w:szCs w:val="20"/>
        </w:rPr>
        <w:t>ical</w:t>
      </w:r>
      <w:r w:rsidR="00CE6568" w:rsidRPr="00CE6568">
        <w:rPr>
          <w:rFonts w:asciiTheme="minorHAnsi" w:hAnsiTheme="minorHAnsi"/>
          <w:bCs/>
          <w:sz w:val="20"/>
          <w:szCs w:val="20"/>
        </w:rPr>
        <w:t xml:space="preserve"> Acupunct</w:t>
      </w:r>
      <w:r w:rsidR="00CE6568">
        <w:rPr>
          <w:rFonts w:asciiTheme="minorHAnsi" w:hAnsiTheme="minorHAnsi"/>
          <w:bCs/>
          <w:sz w:val="20"/>
          <w:szCs w:val="20"/>
        </w:rPr>
        <w:t>ure</w:t>
      </w:r>
      <w:r w:rsidR="00CE6568" w:rsidRPr="00CE6568">
        <w:rPr>
          <w:rFonts w:asciiTheme="minorHAnsi" w:hAnsiTheme="minorHAnsi"/>
          <w:bCs/>
          <w:sz w:val="20"/>
          <w:szCs w:val="20"/>
        </w:rPr>
        <w:t xml:space="preserve"> 29, Number2, 2017. </w:t>
      </w:r>
      <w:r w:rsidR="00CE6568" w:rsidRPr="00CE6568">
        <w:rPr>
          <w:rFonts w:asciiTheme="minorHAnsi" w:hAnsiTheme="minorHAnsi" w:cs="AdvPS43EDDE"/>
          <w:sz w:val="20"/>
          <w:szCs w:val="20"/>
        </w:rPr>
        <w:t>DOI: 10.1089/acu.2017.1214</w:t>
      </w:r>
      <w:r w:rsidR="00CE6568">
        <w:rPr>
          <w:rFonts w:asciiTheme="minorHAnsi" w:hAnsiTheme="minorHAnsi" w:cs="AdvPS43EDDE"/>
          <w:sz w:val="20"/>
          <w:szCs w:val="20"/>
        </w:rPr>
        <w:t>.</w:t>
      </w:r>
    </w:p>
    <w:p w:rsidR="00CE6568" w:rsidRPr="00CE6568" w:rsidRDefault="00CE6568" w:rsidP="00CE6568">
      <w:pPr>
        <w:autoSpaceDE w:val="0"/>
        <w:autoSpaceDN w:val="0"/>
        <w:adjustRightInd w:val="0"/>
        <w:rPr>
          <w:rFonts w:asciiTheme="minorHAnsi" w:hAnsiTheme="minorHAnsi" w:cs="AdvPS43EDDE"/>
          <w:sz w:val="20"/>
          <w:szCs w:val="20"/>
        </w:rPr>
      </w:pPr>
    </w:p>
    <w:p w:rsidR="00CE6568" w:rsidRPr="00CE6568" w:rsidRDefault="00CE6568" w:rsidP="00CE6568">
      <w:pPr>
        <w:rPr>
          <w:rFonts w:asciiTheme="minorHAnsi" w:hAnsiTheme="minorHAnsi" w:cs="ArialMT"/>
          <w:sz w:val="20"/>
          <w:szCs w:val="20"/>
        </w:rPr>
      </w:pPr>
      <w:r w:rsidRPr="00CE6568">
        <w:rPr>
          <w:rFonts w:asciiTheme="minorHAnsi" w:hAnsiTheme="minorHAnsi"/>
          <w:sz w:val="20"/>
          <w:szCs w:val="20"/>
        </w:rPr>
        <w:t xml:space="preserve">A Chevalier, K Armstrong, C Norwood-Williams, R </w:t>
      </w:r>
      <w:proofErr w:type="spellStart"/>
      <w:r w:rsidRPr="00CE6568">
        <w:rPr>
          <w:rFonts w:asciiTheme="minorHAnsi" w:hAnsiTheme="minorHAnsi"/>
          <w:sz w:val="20"/>
          <w:szCs w:val="20"/>
        </w:rPr>
        <w:t>Gokal</w:t>
      </w:r>
      <w:proofErr w:type="spellEnd"/>
      <w:r w:rsidRPr="00CE6568">
        <w:rPr>
          <w:rFonts w:asciiTheme="minorHAnsi" w:hAnsiTheme="minorHAnsi"/>
          <w:sz w:val="20"/>
          <w:szCs w:val="20"/>
        </w:rPr>
        <w:t xml:space="preserve">. DC Electroacupuncture Effects on Scars and Sutures of a Patient with Postconcussion Pain. </w:t>
      </w:r>
      <w:r w:rsidRPr="00CE6568">
        <w:rPr>
          <w:rFonts w:asciiTheme="minorHAnsi" w:hAnsiTheme="minorHAnsi"/>
          <w:sz w:val="20"/>
          <w:szCs w:val="20"/>
          <w:lang w:eastAsia="en-CA"/>
        </w:rPr>
        <w:t>Medical Acupuncture, Vol. 28, No. 4, August 2016: 223-229</w:t>
      </w:r>
      <w:r w:rsidRPr="00CE6568">
        <w:rPr>
          <w:rFonts w:asciiTheme="minorHAnsi" w:hAnsiTheme="minorHAnsi"/>
          <w:sz w:val="20"/>
          <w:szCs w:val="20"/>
        </w:rPr>
        <w:t xml:space="preserve">. </w:t>
      </w:r>
      <w:r>
        <w:rPr>
          <w:rFonts w:asciiTheme="minorHAnsi" w:hAnsiTheme="minorHAnsi"/>
          <w:sz w:val="20"/>
          <w:szCs w:val="20"/>
        </w:rPr>
        <w:t xml:space="preserve"> Republished May 2017. </w:t>
      </w:r>
      <w:r w:rsidRPr="00CE6568">
        <w:rPr>
          <w:rFonts w:asciiTheme="minorHAnsi" w:hAnsiTheme="minorHAnsi"/>
          <w:sz w:val="20"/>
          <w:szCs w:val="20"/>
        </w:rPr>
        <w:br/>
      </w:r>
      <w:r w:rsidRPr="00CE6568">
        <w:rPr>
          <w:rStyle w:val="selectable"/>
          <w:rFonts w:asciiTheme="minorHAnsi" w:hAnsiTheme="minorHAnsi" w:cs="Arial"/>
          <w:sz w:val="20"/>
          <w:szCs w:val="20"/>
        </w:rPr>
        <w:br/>
      </w:r>
      <w:r w:rsidRPr="00CE6568">
        <w:rPr>
          <w:rFonts w:asciiTheme="minorHAnsi" w:hAnsiTheme="minorHAnsi" w:cs="Arial-BoldMT"/>
          <w:bCs/>
          <w:sz w:val="20"/>
          <w:szCs w:val="20"/>
        </w:rPr>
        <w:t xml:space="preserve">Chevalier A, Armstrong K, </w:t>
      </w:r>
      <w:proofErr w:type="spellStart"/>
      <w:r w:rsidRPr="00CE6568">
        <w:rPr>
          <w:rFonts w:asciiTheme="minorHAnsi" w:hAnsiTheme="minorHAnsi" w:cs="Arial-BoldMT"/>
          <w:bCs/>
          <w:sz w:val="20"/>
          <w:szCs w:val="20"/>
        </w:rPr>
        <w:t>Gokal</w:t>
      </w:r>
      <w:proofErr w:type="spellEnd"/>
      <w:r w:rsidRPr="00CE6568">
        <w:rPr>
          <w:rFonts w:asciiTheme="minorHAnsi" w:hAnsiTheme="minorHAnsi" w:cs="Arial-BoldMT"/>
          <w:bCs/>
          <w:sz w:val="20"/>
          <w:szCs w:val="20"/>
        </w:rPr>
        <w:t xml:space="preserve"> R. </w:t>
      </w:r>
      <w:r w:rsidRPr="00CE6568">
        <w:rPr>
          <w:rFonts w:asciiTheme="minorHAnsi" w:hAnsiTheme="minorHAnsi" w:cs="MicrosoftHimalaya"/>
          <w:sz w:val="20"/>
          <w:szCs w:val="20"/>
        </w:rPr>
        <w:t xml:space="preserve">Microcurrent Point Stimulation Applied to Acupuncture Points for the Treatment of Non-Specific Lower Back Pain. </w:t>
      </w:r>
      <w:r w:rsidRPr="00CE6568">
        <w:rPr>
          <w:rFonts w:asciiTheme="minorHAnsi" w:hAnsiTheme="minorHAnsi" w:cs="ArialMT"/>
          <w:sz w:val="20"/>
          <w:szCs w:val="20"/>
        </w:rPr>
        <w:t xml:space="preserve">J </w:t>
      </w:r>
      <w:proofErr w:type="spellStart"/>
      <w:r w:rsidRPr="00CE6568">
        <w:rPr>
          <w:rFonts w:asciiTheme="minorHAnsi" w:hAnsiTheme="minorHAnsi" w:cs="ArialMT"/>
          <w:sz w:val="20"/>
          <w:szCs w:val="20"/>
        </w:rPr>
        <w:t>Altern</w:t>
      </w:r>
      <w:proofErr w:type="spellEnd"/>
      <w:r w:rsidRPr="00CE6568">
        <w:rPr>
          <w:rFonts w:asciiTheme="minorHAnsi" w:hAnsiTheme="minorHAnsi" w:cs="ArialMT"/>
          <w:sz w:val="20"/>
          <w:szCs w:val="20"/>
        </w:rPr>
        <w:t xml:space="preserve"> Complement </w:t>
      </w:r>
      <w:proofErr w:type="spellStart"/>
      <w:r w:rsidRPr="00CE6568">
        <w:rPr>
          <w:rFonts w:asciiTheme="minorHAnsi" w:hAnsiTheme="minorHAnsi" w:cs="ArialMT"/>
          <w:sz w:val="20"/>
          <w:szCs w:val="20"/>
        </w:rPr>
        <w:t>Integr</w:t>
      </w:r>
      <w:proofErr w:type="spellEnd"/>
      <w:r w:rsidRPr="00CE6568">
        <w:rPr>
          <w:rFonts w:asciiTheme="minorHAnsi" w:hAnsiTheme="minorHAnsi" w:cs="ArialMT"/>
          <w:sz w:val="20"/>
          <w:szCs w:val="20"/>
        </w:rPr>
        <w:t xml:space="preserve"> Med 2016, 2: 016</w:t>
      </w:r>
    </w:p>
    <w:p w:rsidR="00CE6568" w:rsidRPr="00CE6568" w:rsidRDefault="00CE6568" w:rsidP="00CD2E95">
      <w:pPr>
        <w:autoSpaceDE w:val="0"/>
        <w:autoSpaceDN w:val="0"/>
        <w:adjustRightInd w:val="0"/>
        <w:spacing w:line="288" w:lineRule="auto"/>
        <w:textAlignment w:val="center"/>
        <w:rPr>
          <w:rFonts w:asciiTheme="minorHAnsi" w:eastAsia="Calibri" w:hAnsiTheme="minorHAnsi"/>
          <w:b/>
          <w:color w:val="000000" w:themeColor="text1"/>
          <w:sz w:val="20"/>
          <w:szCs w:val="20"/>
        </w:rPr>
      </w:pPr>
    </w:p>
    <w:p w:rsidR="00CD2E95" w:rsidRPr="00CE6568" w:rsidRDefault="00CD2E95" w:rsidP="00CD2E95">
      <w:pPr>
        <w:spacing w:line="276" w:lineRule="auto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r w:rsidRPr="00CE6568">
        <w:rPr>
          <w:rFonts w:asciiTheme="minorHAnsi" w:hAnsiTheme="minorHAnsi" w:cs="Arial"/>
          <w:b/>
          <w:bCs/>
          <w:color w:val="000000" w:themeColor="text1"/>
          <w:sz w:val="20"/>
          <w:szCs w:val="20"/>
          <w:u w:val="single"/>
        </w:rPr>
        <w:t>SPEAKER Biography:</w:t>
      </w:r>
    </w:p>
    <w:p w:rsidR="00CD2E95" w:rsidRPr="000156E1" w:rsidRDefault="00CD2E95" w:rsidP="00CD2E95">
      <w:pPr>
        <w:spacing w:line="276" w:lineRule="auto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r w:rsidRPr="00CE6568">
        <w:rPr>
          <w:rFonts w:asciiTheme="minorHAnsi" w:hAnsiTheme="minorHAnsi" w:cs="Arial"/>
          <w:bCs/>
          <w:color w:val="000000" w:themeColor="text1"/>
          <w:sz w:val="20"/>
          <w:szCs w:val="20"/>
        </w:rPr>
        <w:t>Kelly Armstrong has been an Occupational Therapist for over 20 years and currently has a private practice in Jacksonville, FL. She has specialized in Pediatrics, Pain Management and has recently turned her focus to Scar Release</w:t>
      </w:r>
      <w:r w:rsidR="00CE6568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 and acupuncture modalities</w:t>
      </w:r>
      <w:r w:rsidRPr="00CE6568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 and </w:t>
      </w:r>
      <w:r w:rsidR="00CE6568">
        <w:rPr>
          <w:rFonts w:asciiTheme="minorHAnsi" w:hAnsiTheme="minorHAnsi" w:cs="Arial"/>
          <w:bCs/>
          <w:color w:val="000000" w:themeColor="text1"/>
          <w:sz w:val="20"/>
          <w:szCs w:val="20"/>
        </w:rPr>
        <w:t>their</w:t>
      </w:r>
      <w:r w:rsidRPr="00CE6568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 complex relationships with the nervous systems and relating health issues. She is </w:t>
      </w: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certified in Sensory Integration (SIPT), Interactive Metronome, and Therapeutic Listening. She has also extensively studied Oriental Medicine, NeuroAnatomical Acupuncture, and Integrative Pain management. </w:t>
      </w:r>
    </w:p>
    <w:p w:rsidR="00CD2E95" w:rsidRPr="000156E1" w:rsidRDefault="00CD2E95" w:rsidP="00CD2E95">
      <w:pPr>
        <w:spacing w:line="276" w:lineRule="auto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</w:p>
    <w:p w:rsidR="00CD2E95" w:rsidRDefault="00CD2E95" w:rsidP="00CD2E95">
      <w:pPr>
        <w:spacing w:line="276" w:lineRule="auto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Co-Author of </w:t>
      </w: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“Functional Acupuncture for Pain Management.”</w:t>
      </w: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 and Instructor for Acumed Pain Education. Kelly is a Master Pain Practitioner (MPP), and maintains two blogging sites:</w:t>
      </w:r>
      <w:r w:rsidR="003E773C"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 </w:t>
      </w:r>
      <w:hyperlink r:id="rId4" w:history="1">
        <w:r w:rsidRPr="000156E1">
          <w:rPr>
            <w:rFonts w:asciiTheme="minorHAnsi" w:hAnsiTheme="minorHAnsi" w:cs="Arial"/>
            <w:bCs/>
            <w:color w:val="000000" w:themeColor="text1"/>
            <w:sz w:val="20"/>
            <w:szCs w:val="20"/>
            <w:u w:val="single"/>
          </w:rPr>
          <w:t>w</w:t>
        </w:r>
        <w:r w:rsidRPr="000156E1">
          <w:rPr>
            <w:rFonts w:asciiTheme="minorHAnsi" w:hAnsiTheme="minorHAnsi" w:cs="Arial"/>
            <w:b/>
            <w:bCs/>
            <w:color w:val="000000" w:themeColor="text1"/>
            <w:sz w:val="20"/>
            <w:szCs w:val="20"/>
            <w:u w:val="single"/>
          </w:rPr>
          <w:t>ww.Queenofscars.com</w:t>
        </w:r>
      </w:hyperlink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  <w:u w:val="single"/>
        </w:rPr>
        <w:t xml:space="preserve"> and www.PainExpertKelly.com</w:t>
      </w: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  <w:u w:val="single"/>
        </w:rPr>
        <w:t>.</w:t>
      </w: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 xml:space="preserve"> </w:t>
      </w:r>
    </w:p>
    <w:p w:rsidR="009F09A3" w:rsidRPr="000156E1" w:rsidRDefault="009F09A3" w:rsidP="00CD2E95">
      <w:pPr>
        <w:spacing w:line="276" w:lineRule="auto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</w:p>
    <w:p w:rsidR="00CD2E95" w:rsidRPr="000156E1" w:rsidRDefault="00CD2E95" w:rsidP="00973FAE">
      <w:pPr>
        <w:jc w:val="both"/>
        <w:rPr>
          <w:rFonts w:asciiTheme="minorHAnsi" w:hAnsiTheme="minorHAnsi" w:cs="Arial"/>
          <w:color w:val="000000" w:themeColor="text1"/>
          <w:sz w:val="20"/>
          <w:szCs w:val="20"/>
        </w:rPr>
      </w:pPr>
    </w:p>
    <w:p w:rsidR="00CE6568" w:rsidRDefault="00CE6568" w:rsidP="000156E1">
      <w:pPr>
        <w:spacing w:line="276" w:lineRule="auto"/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Speaker Contact:</w:t>
      </w:r>
    </w:p>
    <w:p w:rsidR="000156E1" w:rsidRPr="000156E1" w:rsidRDefault="000156E1" w:rsidP="000156E1">
      <w:pPr>
        <w:spacing w:line="276" w:lineRule="auto"/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Name: Kelly Armstrong OTR/L,</w:t>
      </w:r>
      <w:r w:rsidR="00C228E6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 xml:space="preserve"> SIPT,</w:t>
      </w: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 xml:space="preserve"> MPP (Master Pain Practitioner)</w:t>
      </w:r>
      <w:r w:rsidR="00C228E6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, PhD</w:t>
      </w:r>
    </w:p>
    <w:p w:rsidR="000156E1" w:rsidRPr="000156E1" w:rsidRDefault="000156E1" w:rsidP="000156E1">
      <w:pPr>
        <w:spacing w:line="276" w:lineRule="auto"/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lastRenderedPageBreak/>
        <w:t>Affiliation:  Women's Integrative Healing, LLC</w:t>
      </w:r>
    </w:p>
    <w:p w:rsidR="000156E1" w:rsidRPr="000156E1" w:rsidRDefault="000156E1" w:rsidP="000156E1">
      <w:pPr>
        <w:spacing w:line="276" w:lineRule="auto"/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>Address:  6653 Powers Ave., STE 134, Jacksonville, FL  32217 USA</w:t>
      </w:r>
    </w:p>
    <w:p w:rsidR="000156E1" w:rsidRPr="000156E1" w:rsidRDefault="000156E1" w:rsidP="000156E1">
      <w:pPr>
        <w:spacing w:line="276" w:lineRule="auto"/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Cs/>
          <w:color w:val="000000" w:themeColor="text1"/>
          <w:sz w:val="20"/>
          <w:szCs w:val="20"/>
        </w:rPr>
        <w:t>Bus. Tele:  256-364-9098, Bus. Fax:  904-683-6526</w:t>
      </w:r>
    </w:p>
    <w:p w:rsidR="000156E1" w:rsidRPr="000156E1" w:rsidRDefault="000156E1" w:rsidP="000156E1">
      <w:pPr>
        <w:spacing w:line="276" w:lineRule="auto"/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E-mail:  k.armstrongot@gmail.com</w:t>
      </w: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ab/>
      </w: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br/>
        <w:t>Blog: www.QueenofScars.com</w:t>
      </w:r>
      <w:r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ab/>
        <w:t>www.PainExpertKelly.com</w:t>
      </w:r>
    </w:p>
    <w:p w:rsidR="00CD2E95" w:rsidRPr="000156E1" w:rsidRDefault="00CD2E95" w:rsidP="00973FAE">
      <w:pPr>
        <w:jc w:val="both"/>
        <w:rPr>
          <w:rFonts w:asciiTheme="minorHAnsi" w:hAnsiTheme="minorHAnsi" w:cs="Arial"/>
          <w:color w:val="000000" w:themeColor="text1"/>
          <w:sz w:val="20"/>
          <w:szCs w:val="20"/>
        </w:rPr>
      </w:pPr>
    </w:p>
    <w:p w:rsidR="009127CA" w:rsidRPr="000156E1" w:rsidRDefault="009127CA" w:rsidP="00B129EA">
      <w:pPr>
        <w:pStyle w:val="Title"/>
        <w:jc w:val="both"/>
        <w:rPr>
          <w:rFonts w:asciiTheme="minorHAnsi" w:hAnsiTheme="minorHAnsi" w:cs="Arial"/>
          <w:bCs/>
          <w:color w:val="000000" w:themeColor="text1"/>
          <w:sz w:val="20"/>
          <w:szCs w:val="20"/>
        </w:rPr>
      </w:pPr>
    </w:p>
    <w:p w:rsidR="00973FAE" w:rsidRPr="000156E1" w:rsidRDefault="00CE6568" w:rsidP="00973FAE">
      <w:pPr>
        <w:spacing w:line="276" w:lineRule="auto"/>
        <w:jc w:val="both"/>
        <w:rPr>
          <w:rFonts w:asciiTheme="minorHAnsi" w:hAnsiTheme="minorHAnsi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color w:val="000000" w:themeColor="text1"/>
          <w:sz w:val="20"/>
          <w:szCs w:val="20"/>
          <w:u w:val="single"/>
        </w:rPr>
        <w:t xml:space="preserve">Previous </w:t>
      </w:r>
      <w:r w:rsidR="00973FAE" w:rsidRPr="000156E1">
        <w:rPr>
          <w:rFonts w:asciiTheme="minorHAnsi" w:hAnsiTheme="minorHAnsi" w:cs="Arial"/>
          <w:b/>
          <w:bCs/>
          <w:color w:val="000000" w:themeColor="text1"/>
          <w:sz w:val="20"/>
          <w:szCs w:val="20"/>
          <w:u w:val="single"/>
        </w:rPr>
        <w:t>Speaking Engagements:</w:t>
      </w:r>
    </w:p>
    <w:p w:rsidR="00973FAE" w:rsidRPr="000156E1" w:rsidRDefault="00973FAE" w:rsidP="00973FAE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/>
          <w:bCs/>
          <w:i/>
          <w:color w:val="000000" w:themeColor="text1"/>
          <w:sz w:val="20"/>
          <w:szCs w:val="20"/>
          <w:u w:val="single"/>
        </w:rPr>
        <w:br/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June 2014: Young Living International Conference, Sault Lake, Utah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  <w:t>Oct 2014: One Concept Massage: Niagara Falls, Ont</w:t>
      </w:r>
      <w:r w:rsidR="00C228E6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ario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  <w:t>Nov 2014: Whole Life Expo: Toronto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  <w:t>April 2015: Total Health Conference: Toronto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  <w:t>June 2015: COPA Rehab Practice Growth Conference: London UK</w:t>
      </w:r>
    </w:p>
    <w:p w:rsidR="00973FAE" w:rsidRPr="000156E1" w:rsidRDefault="00973FAE" w:rsidP="00973FAE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 xml:space="preserve">June 2015: FSMTA (Florida Massage Therapy) </w:t>
      </w:r>
      <w:r w:rsidR="00B129EA"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Keynote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 xml:space="preserve"> Speaker: Orlando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</w:r>
      <w:r w:rsidRPr="000156E1">
        <w:rPr>
          <w:rFonts w:asciiTheme="minorHAnsi" w:hAnsiTheme="minorHAnsi" w:cs="Arial"/>
          <w:b/>
          <w:bCs/>
          <w:i/>
          <w:color w:val="000000" w:themeColor="text1"/>
          <w:sz w:val="20"/>
          <w:szCs w:val="20"/>
          <w:u w:val="single"/>
        </w:rPr>
        <w:t xml:space="preserve">Sept 2015: Generation Rescue; Autism Education Summit </w:t>
      </w:r>
    </w:p>
    <w:p w:rsidR="00973FAE" w:rsidRPr="000156E1" w:rsidRDefault="00973FAE" w:rsidP="00973FAE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Oct 2015: One Concept Massage: Burlington, ON</w:t>
      </w:r>
    </w:p>
    <w:p w:rsidR="00973FAE" w:rsidRDefault="00973FAE" w:rsidP="00973FAE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  <w:r w:rsidRPr="000156E1">
        <w:rPr>
          <w:rFonts w:asciiTheme="minorHAnsi" w:hAnsiTheme="minorHAnsi" w:cs="Arial"/>
          <w:b/>
          <w:bCs/>
          <w:i/>
          <w:color w:val="000000" w:themeColor="text1"/>
          <w:sz w:val="20"/>
          <w:szCs w:val="20"/>
        </w:rPr>
        <w:t>Nov 2015: SWIS Rehab Symposium: Mississauga, (Society of Weight Training Injury Specialists)</w:t>
      </w:r>
      <w:r w:rsidRPr="000156E1">
        <w:rPr>
          <w:rFonts w:asciiTheme="minorHAnsi" w:hAnsiTheme="minorHAnsi" w:cs="Arial"/>
          <w:b/>
          <w:bCs/>
          <w:i/>
          <w:color w:val="000000" w:themeColor="text1"/>
          <w:sz w:val="20"/>
          <w:szCs w:val="20"/>
        </w:rPr>
        <w:br/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April 2016: One Concept Education Conference: Burlington, ON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  <w:t>April 2016: Total Health Conference: Toronto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</w:r>
      <w:r w:rsidRPr="000156E1">
        <w:rPr>
          <w:rFonts w:asciiTheme="minorHAnsi" w:hAnsiTheme="minorHAnsi" w:cs="Arial"/>
          <w:b/>
          <w:bCs/>
          <w:i/>
          <w:color w:val="000000" w:themeColor="text1"/>
          <w:sz w:val="20"/>
          <w:szCs w:val="20"/>
        </w:rPr>
        <w:t>Oct 2016: SWIS Rehab Symposium: Mississauga, ON (Society of Weight Training Injury Specialists)</w:t>
      </w:r>
      <w:r w:rsidRPr="000156E1"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  <w:t>Oct 2016: One Concept Massage Education Conference: Burlington, ON</w:t>
      </w:r>
    </w:p>
    <w:p w:rsidR="00C228E6" w:rsidRDefault="00C228E6" w:rsidP="00C228E6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April 2017: One Concept Massage Education; Burlington, Ont</w:t>
      </w:r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ario</w:t>
      </w:r>
    </w:p>
    <w:p w:rsidR="00C228E6" w:rsidRDefault="00C228E6" w:rsidP="00C228E6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 xml:space="preserve">May 2017:  American Massage Show, </w:t>
      </w:r>
      <w:proofErr w:type="spellStart"/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Virgina</w:t>
      </w:r>
      <w:proofErr w:type="spellEnd"/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 xml:space="preserve"> Beach, Virginia</w:t>
      </w:r>
    </w:p>
    <w:p w:rsidR="00C228E6" w:rsidRPr="006C4BAD" w:rsidRDefault="00C228E6" w:rsidP="00C228E6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 xml:space="preserve">May 2017: Canadian Massage Show, </w:t>
      </w:r>
      <w:proofErr w:type="spellStart"/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Vaugn</w:t>
      </w:r>
      <w:proofErr w:type="spellEnd"/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t>, Ontario</w:t>
      </w:r>
      <w:r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  <w:br/>
      </w:r>
    </w:p>
    <w:p w:rsidR="00CE6568" w:rsidRDefault="00CE6568" w:rsidP="00973FAE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</w:p>
    <w:p w:rsidR="00CE6568" w:rsidRPr="000156E1" w:rsidRDefault="00CE6568" w:rsidP="00973FAE">
      <w:pPr>
        <w:spacing w:line="276" w:lineRule="auto"/>
        <w:rPr>
          <w:rFonts w:asciiTheme="minorHAnsi" w:hAnsiTheme="minorHAnsi" w:cs="Arial"/>
          <w:bCs/>
          <w:i/>
          <w:color w:val="000000" w:themeColor="text1"/>
          <w:sz w:val="20"/>
          <w:szCs w:val="20"/>
        </w:rPr>
      </w:pPr>
    </w:p>
    <w:sectPr w:rsidR="00CE6568" w:rsidRPr="000156E1" w:rsidSect="00003833">
      <w:pgSz w:w="12240" w:h="15840"/>
      <w:pgMar w:top="1260" w:right="1800" w:bottom="10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dvPS43EDD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Himalay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73FAE"/>
    <w:rsid w:val="00003833"/>
    <w:rsid w:val="000156E1"/>
    <w:rsid w:val="000235B2"/>
    <w:rsid w:val="00040DAC"/>
    <w:rsid w:val="00090C6F"/>
    <w:rsid w:val="000F06C6"/>
    <w:rsid w:val="00111231"/>
    <w:rsid w:val="001E4B61"/>
    <w:rsid w:val="00273F6D"/>
    <w:rsid w:val="00295B42"/>
    <w:rsid w:val="002A30CD"/>
    <w:rsid w:val="00367BD9"/>
    <w:rsid w:val="003840BA"/>
    <w:rsid w:val="003877F7"/>
    <w:rsid w:val="003D19CF"/>
    <w:rsid w:val="003E773C"/>
    <w:rsid w:val="00441E99"/>
    <w:rsid w:val="00480209"/>
    <w:rsid w:val="004A5199"/>
    <w:rsid w:val="004D0AC8"/>
    <w:rsid w:val="005307F4"/>
    <w:rsid w:val="005675CB"/>
    <w:rsid w:val="00666D61"/>
    <w:rsid w:val="00676FC8"/>
    <w:rsid w:val="006C4BAD"/>
    <w:rsid w:val="00726E0A"/>
    <w:rsid w:val="007313E3"/>
    <w:rsid w:val="00875658"/>
    <w:rsid w:val="008D482F"/>
    <w:rsid w:val="00910AF1"/>
    <w:rsid w:val="009127CA"/>
    <w:rsid w:val="00973FAE"/>
    <w:rsid w:val="00977E23"/>
    <w:rsid w:val="009966DE"/>
    <w:rsid w:val="009E2348"/>
    <w:rsid w:val="009F09A3"/>
    <w:rsid w:val="00A23CEE"/>
    <w:rsid w:val="00A84017"/>
    <w:rsid w:val="00AB3CDC"/>
    <w:rsid w:val="00AD3E4C"/>
    <w:rsid w:val="00B129EA"/>
    <w:rsid w:val="00B15A62"/>
    <w:rsid w:val="00B20F5B"/>
    <w:rsid w:val="00B31D3B"/>
    <w:rsid w:val="00B43C6B"/>
    <w:rsid w:val="00B51934"/>
    <w:rsid w:val="00C228E6"/>
    <w:rsid w:val="00C24BA5"/>
    <w:rsid w:val="00C31898"/>
    <w:rsid w:val="00CA0B41"/>
    <w:rsid w:val="00CD2E95"/>
    <w:rsid w:val="00CE6568"/>
    <w:rsid w:val="00D6028F"/>
    <w:rsid w:val="00E06467"/>
    <w:rsid w:val="00EB0065"/>
    <w:rsid w:val="00F5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1B06C37"/>
  <w15:docId w15:val="{0FFCF1A0-6F5C-449F-89B8-1C5BE6DB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1112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3FAE"/>
    <w:pPr>
      <w:jc w:val="center"/>
    </w:pPr>
    <w:rPr>
      <w:rFonts w:ascii="Arial" w:hAnsi="Arial"/>
      <w:b/>
      <w:sz w:val="32"/>
      <w:u w:val="single"/>
    </w:rPr>
  </w:style>
  <w:style w:type="character" w:customStyle="1" w:styleId="TitleChar">
    <w:name w:val="Title Char"/>
    <w:basedOn w:val="DefaultParagraphFont"/>
    <w:link w:val="Title"/>
    <w:rsid w:val="00973FAE"/>
    <w:rPr>
      <w:rFonts w:ascii="Arial" w:eastAsia="Times New Roman" w:hAnsi="Arial" w:cs="Times New Roman"/>
      <w:b/>
      <w:sz w:val="32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A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AC8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C24BA5"/>
    <w:rPr>
      <w:color w:val="0000FF"/>
      <w:u w:val="single"/>
    </w:rPr>
  </w:style>
  <w:style w:type="character" w:customStyle="1" w:styleId="element-citation">
    <w:name w:val="element-citation"/>
    <w:basedOn w:val="DefaultParagraphFont"/>
    <w:rsid w:val="00C24BA5"/>
  </w:style>
  <w:style w:type="character" w:customStyle="1" w:styleId="ref-journal">
    <w:name w:val="ref-journal"/>
    <w:basedOn w:val="DefaultParagraphFont"/>
    <w:rsid w:val="00C24BA5"/>
  </w:style>
  <w:style w:type="character" w:customStyle="1" w:styleId="ref-vol">
    <w:name w:val="ref-vol"/>
    <w:basedOn w:val="DefaultParagraphFont"/>
    <w:rsid w:val="00C24BA5"/>
  </w:style>
  <w:style w:type="character" w:customStyle="1" w:styleId="nowrap">
    <w:name w:val="nowrap"/>
    <w:basedOn w:val="DefaultParagraphFont"/>
    <w:rsid w:val="00C24BA5"/>
  </w:style>
  <w:style w:type="character" w:customStyle="1" w:styleId="below-fold">
    <w:name w:val="below-fold"/>
    <w:basedOn w:val="DefaultParagraphFont"/>
    <w:rsid w:val="00B43C6B"/>
  </w:style>
  <w:style w:type="character" w:customStyle="1" w:styleId="Heading1Char">
    <w:name w:val="Heading 1 Char"/>
    <w:basedOn w:val="DefaultParagraphFont"/>
    <w:link w:val="Heading1"/>
    <w:uiPriority w:val="9"/>
    <w:rsid w:val="0011123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910AF1"/>
    <w:rPr>
      <w:b/>
      <w:bCs/>
    </w:rPr>
  </w:style>
  <w:style w:type="character" w:customStyle="1" w:styleId="selectable">
    <w:name w:val="selectable"/>
    <w:basedOn w:val="DefaultParagraphFont"/>
    <w:rsid w:val="00910AF1"/>
  </w:style>
  <w:style w:type="character" w:customStyle="1" w:styleId="boldbodycopy">
    <w:name w:val="bold_bodycopy"/>
    <w:basedOn w:val="DefaultParagraphFont"/>
    <w:rsid w:val="00910AF1"/>
  </w:style>
  <w:style w:type="character" w:customStyle="1" w:styleId="bodycopyitalic">
    <w:name w:val="bodycopy_italic"/>
    <w:basedOn w:val="DefaultParagraphFont"/>
    <w:rsid w:val="00910AF1"/>
  </w:style>
  <w:style w:type="character" w:customStyle="1" w:styleId="apple-converted-space">
    <w:name w:val="apple-converted-space"/>
    <w:basedOn w:val="DefaultParagraphFont"/>
    <w:rsid w:val="00910AF1"/>
  </w:style>
  <w:style w:type="character" w:customStyle="1" w:styleId="highlight">
    <w:name w:val="highlight"/>
    <w:basedOn w:val="DefaultParagraphFont"/>
    <w:rsid w:val="00910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9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Queenofsca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Armstrong</dc:creator>
  <cp:lastModifiedBy>Kelly Armstrong</cp:lastModifiedBy>
  <cp:revision>3</cp:revision>
  <cp:lastPrinted>2016-03-01T21:06:00Z</cp:lastPrinted>
  <dcterms:created xsi:type="dcterms:W3CDTF">2017-05-31T16:40:00Z</dcterms:created>
  <dcterms:modified xsi:type="dcterms:W3CDTF">2017-08-18T13:45:00Z</dcterms:modified>
</cp:coreProperties>
</file>