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D717FC" w:rsidRDefault="00D824EE" w:rsidP="00D717FC">
      <w:pPr>
        <w:pStyle w:val="Ttulo1"/>
        <w:spacing w:before="170"/>
        <w:ind w:left="284"/>
        <w:jc w:val="both"/>
        <w:rPr>
          <w:rFonts w:asciiTheme="minorHAnsi" w:hAnsiTheme="minorHAnsi" w:cstheme="minorHAnsi"/>
        </w:rPr>
      </w:pPr>
      <w:r w:rsidRPr="00D717FC">
        <w:rPr>
          <w:rFonts w:asciiTheme="minorHAnsi" w:hAnsiTheme="minorHAnsi" w:cstheme="minorHAnsi"/>
          <w:color w:val="337AB7"/>
        </w:rPr>
        <w:t>Exploring the Role of Alcohol Metabolizing Genotypes in a</w:t>
      </w:r>
      <w:r w:rsidRPr="00D717FC">
        <w:rPr>
          <w:rFonts w:asciiTheme="minorHAnsi" w:hAnsiTheme="minorHAnsi" w:cstheme="minorHAnsi"/>
          <w:color w:val="337AB7"/>
        </w:rPr>
        <w:t xml:space="preserve"> </w:t>
      </w:r>
      <w:r w:rsidRPr="00D717FC">
        <w:rPr>
          <w:rFonts w:asciiTheme="minorHAnsi" w:hAnsiTheme="minorHAnsi" w:cstheme="minorHAnsi"/>
          <w:color w:val="337AB7"/>
        </w:rPr>
        <w:t>12-Week Clinical Trial of Naltrexone for Alcohol Use Disorder</w:t>
      </w:r>
    </w:p>
    <w:p w:rsidR="00D824EE" w:rsidRPr="00D717FC" w:rsidRDefault="00D824EE" w:rsidP="00D824EE">
      <w:pPr>
        <w:pStyle w:val="Corpodetexto"/>
        <w:ind w:firstLine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Joao Mauricio </w:t>
      </w:r>
      <w:proofErr w:type="spellStart"/>
      <w:r w:rsidRPr="00D717FC">
        <w:rPr>
          <w:rFonts w:asciiTheme="minorHAnsi" w:hAnsiTheme="minorHAnsi" w:cstheme="minorHAnsi"/>
          <w:lang w:val="pt-BR"/>
        </w:rPr>
        <w:t>Castaldelli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 Maia,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, FMUSP </w:t>
      </w:r>
      <w:proofErr w:type="spellStart"/>
      <w:r w:rsidRPr="00D717FC">
        <w:rPr>
          <w:rFonts w:asciiTheme="minorHAnsi" w:hAnsiTheme="minorHAnsi" w:cstheme="minorHAnsi"/>
          <w:lang w:val="pt-BR"/>
        </w:rPr>
        <w:t>and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 FMABC, BR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André </w:t>
      </w:r>
      <w:proofErr w:type="spellStart"/>
      <w:r w:rsidRPr="00D717FC">
        <w:rPr>
          <w:rFonts w:asciiTheme="minorHAnsi" w:hAnsiTheme="minorHAnsi" w:cstheme="minorHAnsi"/>
          <w:lang w:val="pt-BR"/>
        </w:rPr>
        <w:t>Malbergier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>, FMUSP, BR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Adriana B. P. de Oliveira,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>, FMUSP, BR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Ricardo A. </w:t>
      </w:r>
      <w:proofErr w:type="gramStart"/>
      <w:r w:rsidRPr="00D717FC">
        <w:rPr>
          <w:rFonts w:asciiTheme="minorHAnsi" w:hAnsiTheme="minorHAnsi" w:cstheme="minorHAnsi"/>
          <w:lang w:val="pt-BR"/>
        </w:rPr>
        <w:t xml:space="preserve">Amaral, 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proofErr w:type="gramEnd"/>
      <w:r w:rsidRPr="00D717FC">
        <w:rPr>
          <w:rFonts w:asciiTheme="minorHAnsi" w:hAnsiTheme="minorHAnsi" w:cstheme="minorHAnsi"/>
          <w:lang w:val="pt-BR"/>
        </w:rPr>
        <w:t xml:space="preserve">, FMUSP, BR 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André B. Negrão,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>, FMUSP, BR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Priscila D. Gonçalves,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>, FMUSP, BR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</w:rPr>
      </w:pPr>
      <w:r w:rsidRPr="00D717FC">
        <w:rPr>
          <w:rFonts w:asciiTheme="minorHAnsi" w:hAnsiTheme="minorHAnsi" w:cstheme="minorHAnsi"/>
        </w:rPr>
        <w:t xml:space="preserve">Antonio </w:t>
      </w:r>
      <w:proofErr w:type="spellStart"/>
      <w:r w:rsidRPr="00D717FC">
        <w:rPr>
          <w:rFonts w:asciiTheme="minorHAnsi" w:hAnsiTheme="minorHAnsi" w:cstheme="minorHAnsi"/>
        </w:rPr>
        <w:t>Ventriglio</w:t>
      </w:r>
      <w:proofErr w:type="spellEnd"/>
      <w:r w:rsidRPr="00D717FC">
        <w:rPr>
          <w:rFonts w:asciiTheme="minorHAnsi" w:hAnsiTheme="minorHAnsi" w:cstheme="minorHAnsi"/>
        </w:rPr>
        <w:t>, Ph. D, University of Foggia, IT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Domenico de </w:t>
      </w:r>
      <w:proofErr w:type="spellStart"/>
      <w:r w:rsidRPr="00D717FC">
        <w:rPr>
          <w:rFonts w:asciiTheme="minorHAnsi" w:hAnsiTheme="minorHAnsi" w:cstheme="minorHAnsi"/>
          <w:lang w:val="pt-BR"/>
        </w:rPr>
        <w:t>Berardis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, </w:t>
      </w:r>
      <w:proofErr w:type="spellStart"/>
      <w:proofErr w:type="gram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 ,</w:t>
      </w:r>
      <w:proofErr w:type="gramEnd"/>
      <w:r w:rsidRPr="00D717FC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Pr="00D717FC">
        <w:rPr>
          <w:rFonts w:asciiTheme="minorHAnsi" w:hAnsiTheme="minorHAnsi" w:cstheme="minorHAnsi"/>
          <w:lang w:val="pt-BR"/>
        </w:rPr>
        <w:t>University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 “G. D’Annunzio” </w:t>
      </w:r>
      <w:proofErr w:type="spellStart"/>
      <w:r w:rsidRPr="00D717FC">
        <w:rPr>
          <w:rFonts w:asciiTheme="minorHAnsi" w:hAnsiTheme="minorHAnsi" w:cstheme="minorHAnsi"/>
          <w:lang w:val="pt-BR"/>
        </w:rPr>
        <w:t>Chieti</w:t>
      </w:r>
      <w:proofErr w:type="spellEnd"/>
      <w:r w:rsidRPr="00D717FC">
        <w:rPr>
          <w:rFonts w:asciiTheme="minorHAnsi" w:hAnsiTheme="minorHAnsi" w:cstheme="minorHAnsi"/>
          <w:lang w:val="pt-BR"/>
        </w:rPr>
        <w:t>, IT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Juliana de </w:t>
      </w:r>
      <w:proofErr w:type="spellStart"/>
      <w:r w:rsidRPr="00D717FC">
        <w:rPr>
          <w:rFonts w:asciiTheme="minorHAnsi" w:hAnsiTheme="minorHAnsi" w:cstheme="minorHAnsi"/>
          <w:lang w:val="pt-BR"/>
        </w:rPr>
        <w:t>Antonio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>, FMUSP, BR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Isabela </w:t>
      </w:r>
      <w:proofErr w:type="spellStart"/>
      <w:r w:rsidRPr="00D717FC">
        <w:rPr>
          <w:rFonts w:asciiTheme="minorHAnsi" w:hAnsiTheme="minorHAnsi" w:cstheme="minorHAnsi"/>
          <w:lang w:val="pt-BR"/>
        </w:rPr>
        <w:t>Firigato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>, FMUSP, BR</w:t>
      </w:r>
    </w:p>
    <w:p w:rsidR="00D824EE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lang w:val="pt-BR"/>
        </w:rPr>
      </w:pPr>
      <w:proofErr w:type="spellStart"/>
      <w:r w:rsidRPr="00D717FC">
        <w:rPr>
          <w:rFonts w:asciiTheme="minorHAnsi" w:hAnsiTheme="minorHAnsi" w:cstheme="minorHAnsi"/>
          <w:lang w:val="pt-BR"/>
        </w:rPr>
        <w:t>Gilka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 J. F. </w:t>
      </w:r>
      <w:proofErr w:type="spellStart"/>
      <w:r w:rsidRPr="00D717FC">
        <w:rPr>
          <w:rFonts w:asciiTheme="minorHAnsi" w:hAnsiTheme="minorHAnsi" w:cstheme="minorHAnsi"/>
          <w:lang w:val="pt-BR"/>
        </w:rPr>
        <w:t>Gattás</w:t>
      </w:r>
      <w:proofErr w:type="spellEnd"/>
      <w:r w:rsidRPr="00D717FC">
        <w:rPr>
          <w:rFonts w:asciiTheme="minorHAnsi" w:hAnsiTheme="minorHAnsi" w:cstheme="minorHAnsi"/>
          <w:lang w:val="pt-BR"/>
        </w:rPr>
        <w:t xml:space="preserve">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>, FMUSP, BR</w:t>
      </w:r>
    </w:p>
    <w:p w:rsidR="00AE3E37" w:rsidRPr="00D717FC" w:rsidRDefault="00D824EE" w:rsidP="00D824EE">
      <w:pPr>
        <w:pStyle w:val="Corpodetexto"/>
        <w:ind w:left="284"/>
        <w:jc w:val="both"/>
        <w:rPr>
          <w:rFonts w:asciiTheme="minorHAnsi" w:hAnsiTheme="minorHAnsi" w:cstheme="minorHAnsi"/>
          <w:sz w:val="20"/>
          <w:lang w:val="pt-BR"/>
        </w:rPr>
      </w:pPr>
      <w:r w:rsidRPr="00D717FC">
        <w:rPr>
          <w:rFonts w:asciiTheme="minorHAnsi" w:hAnsiTheme="minorHAnsi" w:cstheme="minorHAnsi"/>
          <w:lang w:val="pt-BR"/>
        </w:rPr>
        <w:t xml:space="preserve">Fernanda de Toledo Gonçalves, </w:t>
      </w:r>
      <w:proofErr w:type="spellStart"/>
      <w:r w:rsidRPr="00D717FC">
        <w:rPr>
          <w:rFonts w:asciiTheme="minorHAnsi" w:hAnsiTheme="minorHAnsi" w:cstheme="minorHAnsi"/>
          <w:lang w:val="pt-BR"/>
        </w:rPr>
        <w:t>Ph.D</w:t>
      </w:r>
      <w:proofErr w:type="spellEnd"/>
      <w:r w:rsidRPr="00D717FC">
        <w:rPr>
          <w:rFonts w:asciiTheme="minorHAnsi" w:hAnsiTheme="minorHAnsi" w:cstheme="minorHAnsi"/>
          <w:lang w:val="pt-BR"/>
        </w:rPr>
        <w:t>, FMUSP, BR</w:t>
      </w:r>
    </w:p>
    <w:p w:rsidR="00AE3E37" w:rsidRPr="00D717FC" w:rsidRDefault="00AE3E37" w:rsidP="00D824EE">
      <w:pPr>
        <w:pStyle w:val="Corpodetexto"/>
        <w:spacing w:before="3"/>
        <w:ind w:left="284"/>
        <w:jc w:val="both"/>
        <w:rPr>
          <w:rFonts w:asciiTheme="minorHAnsi" w:hAnsiTheme="minorHAnsi" w:cstheme="minorHAnsi"/>
          <w:sz w:val="21"/>
          <w:lang w:val="pt-BR"/>
        </w:rPr>
      </w:pPr>
    </w:p>
    <w:p w:rsidR="00AE3E37" w:rsidRPr="00D717FC" w:rsidRDefault="00AE3E37" w:rsidP="00D824EE">
      <w:pPr>
        <w:ind w:left="284"/>
        <w:rPr>
          <w:rFonts w:asciiTheme="minorHAnsi" w:hAnsiTheme="minorHAnsi" w:cstheme="minorHAnsi"/>
          <w:sz w:val="21"/>
          <w:lang w:val="pt-BR"/>
        </w:rPr>
        <w:sectPr w:rsidR="00AE3E37" w:rsidRPr="00D717FC" w:rsidSect="00D717FC">
          <w:headerReference w:type="default" r:id="rId8"/>
          <w:footerReference w:type="default" r:id="rId9"/>
          <w:type w:val="continuous"/>
          <w:pgSz w:w="11910" w:h="16840"/>
          <w:pgMar w:top="709" w:right="600" w:bottom="840" w:left="709" w:header="541" w:footer="642" w:gutter="0"/>
          <w:cols w:space="720"/>
        </w:sectPr>
      </w:pPr>
    </w:p>
    <w:p w:rsidR="00AE3E37" w:rsidRPr="00D717FC" w:rsidRDefault="00A9710C">
      <w:pPr>
        <w:pStyle w:val="Ttulo3"/>
        <w:spacing w:before="147"/>
        <w:jc w:val="both"/>
        <w:rPr>
          <w:rFonts w:asciiTheme="minorHAnsi" w:hAnsiTheme="minorHAnsi" w:cstheme="minorHAnsi"/>
        </w:rPr>
      </w:pPr>
      <w:r w:rsidRPr="00D717FC">
        <w:rPr>
          <w:rFonts w:asciiTheme="minorHAnsi" w:hAnsiTheme="minorHAnsi" w:cstheme="minorHAnsi"/>
          <w:color w:val="BF5A14"/>
        </w:rPr>
        <w:t>Abstract</w:t>
      </w:r>
      <w:r w:rsidR="00404E5B" w:rsidRPr="00D717FC">
        <w:rPr>
          <w:rFonts w:asciiTheme="minorHAnsi" w:hAnsiTheme="minorHAnsi" w:cstheme="minorHAnsi"/>
          <w:color w:val="BF5A14"/>
        </w:rPr>
        <w:t xml:space="preserve"> </w:t>
      </w:r>
    </w:p>
    <w:p w:rsidR="00D824EE" w:rsidRPr="00D717FC" w:rsidRDefault="00D824EE" w:rsidP="00D824EE">
      <w:pPr>
        <w:pStyle w:val="Ttulo3"/>
        <w:spacing w:before="74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D717FC">
        <w:rPr>
          <w:rFonts w:asciiTheme="minorHAnsi" w:eastAsia="Tw Cen MT" w:hAnsiTheme="minorHAnsi" w:cstheme="minorHAnsi"/>
          <w:b w:val="0"/>
          <w:bCs w:val="0"/>
        </w:rPr>
        <w:t>The efficacy of naltrexone in the treatment of alcohol use disorder (AUD) has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been associated with a set of variables not directly related with the expression of opioid receptors.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All the variables </w:t>
      </w:r>
      <w:proofErr w:type="gramStart"/>
      <w:r w:rsidRPr="00D717FC">
        <w:rPr>
          <w:rFonts w:asciiTheme="minorHAnsi" w:eastAsia="Tw Cen MT" w:hAnsiTheme="minorHAnsi" w:cstheme="minorHAnsi"/>
          <w:b w:val="0"/>
          <w:bCs w:val="0"/>
        </w:rPr>
        <w:t>have been found</w:t>
      </w:r>
      <w:proofErr w:type="gramEnd"/>
      <w:r w:rsidRPr="00D717FC">
        <w:rPr>
          <w:rFonts w:asciiTheme="minorHAnsi" w:eastAsia="Tw Cen MT" w:hAnsiTheme="minorHAnsi" w:cstheme="minorHAnsi"/>
          <w:b w:val="0"/>
          <w:bCs w:val="0"/>
        </w:rPr>
        <w:t xml:space="preserve"> to be highly associated with AUD itself or more severe clinical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levels of AUD. Objectives: Given the high association between alcohol metabolizing enzymes (AME)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and the outcome of AUD, the present study aims to investigate the role of AME genotype variants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in the treatment of AUD with naltrexone. Methods: We carried out a 12-week longitudinal clinical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trial based on the treatment of AUD patients with naltrexone (N = 101), stratified by different alcohol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proofErr w:type="spellStart"/>
      <w:r w:rsidRPr="00D717FC">
        <w:rPr>
          <w:rFonts w:asciiTheme="minorHAnsi" w:eastAsia="Tw Cen MT" w:hAnsiTheme="minorHAnsi" w:cstheme="minorHAnsi"/>
          <w:b w:val="0"/>
          <w:bCs w:val="0"/>
        </w:rPr>
        <w:t>metabolization</w:t>
      </w:r>
      <w:proofErr w:type="spellEnd"/>
      <w:r w:rsidRPr="00D717FC">
        <w:rPr>
          <w:rFonts w:asciiTheme="minorHAnsi" w:eastAsia="Tw Cen MT" w:hAnsiTheme="minorHAnsi" w:cstheme="minorHAnsi"/>
          <w:b w:val="0"/>
          <w:bCs w:val="0"/>
        </w:rPr>
        <w:t xml:space="preserve"> genotypes. Genotyping was performed after the inclusion of the patients in the study,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based on the individual presence of single nucleotide polymorphisms (SNPs) in the ADH (alcohol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dehydrogenase</w:t>
      </w:r>
      <w:proofErr w:type="gramStart"/>
      <w:r w:rsidRPr="00D717FC">
        <w:rPr>
          <w:rFonts w:asciiTheme="minorHAnsi" w:eastAsia="Tw Cen MT" w:hAnsiTheme="minorHAnsi" w:cstheme="minorHAnsi"/>
          <w:b w:val="0"/>
          <w:bCs w:val="0"/>
        </w:rPr>
        <w:t>)1B</w:t>
      </w:r>
      <w:proofErr w:type="gramEnd"/>
      <w:r w:rsidRPr="00D717FC">
        <w:rPr>
          <w:rFonts w:asciiTheme="minorHAnsi" w:eastAsia="Tw Cen MT" w:hAnsiTheme="minorHAnsi" w:cstheme="minorHAnsi"/>
          <w:b w:val="0"/>
          <w:bCs w:val="0"/>
        </w:rPr>
        <w:t xml:space="preserve"> (ADH1B*2 and ADH1B*3), ADH1C (ADHC*1) and ALDH (aldehyde dehydrogenase) 2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(ALDH2*2) genes. The outcome of alcohol use </w:t>
      </w:r>
      <w:proofErr w:type="gramStart"/>
      <w:r w:rsidRPr="00D717FC">
        <w:rPr>
          <w:rFonts w:asciiTheme="minorHAnsi" w:eastAsia="Tw Cen MT" w:hAnsiTheme="minorHAnsi" w:cstheme="minorHAnsi"/>
          <w:b w:val="0"/>
          <w:bCs w:val="0"/>
        </w:rPr>
        <w:t>has been monitored</w:t>
      </w:r>
      <w:proofErr w:type="gramEnd"/>
      <w:r w:rsidRPr="00D717FC">
        <w:rPr>
          <w:rFonts w:asciiTheme="minorHAnsi" w:eastAsia="Tw Cen MT" w:hAnsiTheme="minorHAnsi" w:cstheme="minorHAnsi"/>
          <w:b w:val="0"/>
          <w:bCs w:val="0"/>
        </w:rPr>
        <w:t xml:space="preserve"> employing the timeline </w:t>
      </w:r>
      <w:proofErr w:type="spellStart"/>
      <w:r w:rsidRPr="00D717FC">
        <w:rPr>
          <w:rFonts w:asciiTheme="minorHAnsi" w:eastAsia="Tw Cen MT" w:hAnsiTheme="minorHAnsi" w:cstheme="minorHAnsi"/>
          <w:b w:val="0"/>
          <w:bCs w:val="0"/>
        </w:rPr>
        <w:t>followback</w:t>
      </w:r>
      <w:proofErr w:type="spellEnd"/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during the treatment. Results: The ADH1C*</w:t>
      </w:r>
      <w:proofErr w:type="gramStart"/>
      <w:r w:rsidRPr="00D717FC">
        <w:rPr>
          <w:rFonts w:asciiTheme="minorHAnsi" w:eastAsia="Tw Cen MT" w:hAnsiTheme="minorHAnsi" w:cstheme="minorHAnsi"/>
          <w:b w:val="0"/>
          <w:bCs w:val="0"/>
        </w:rPr>
        <w:t>1</w:t>
      </w:r>
      <w:proofErr w:type="gramEnd"/>
      <w:r w:rsidRPr="00D717FC">
        <w:rPr>
          <w:rFonts w:asciiTheme="minorHAnsi" w:eastAsia="Tw Cen MT" w:hAnsiTheme="minorHAnsi" w:cstheme="minorHAnsi"/>
          <w:b w:val="0"/>
          <w:bCs w:val="0"/>
        </w:rPr>
        <w:t xml:space="preserve"> (Ile350Val, rs698) and ALDH2*2 (Glu504Lys,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rs671) polymorphisms were associated with a better response to naltrexone treatment, whereas the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ADH1B*3 (Arg370Cys, rs2066702) allelic variant showed a negative outcome. Conclusions: The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present study explores a genomic setting for the treatment of AUD with naltrexone. According to our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findings, the association between ADH1C*</w:t>
      </w:r>
      <w:proofErr w:type="gramStart"/>
      <w:r w:rsidRPr="00D717FC">
        <w:rPr>
          <w:rFonts w:asciiTheme="minorHAnsi" w:eastAsia="Tw Cen MT" w:hAnsiTheme="minorHAnsi" w:cstheme="minorHAnsi"/>
          <w:b w:val="0"/>
          <w:bCs w:val="0"/>
        </w:rPr>
        <w:t>1</w:t>
      </w:r>
      <w:proofErr w:type="gramEnd"/>
      <w:r w:rsidRPr="00D717FC">
        <w:rPr>
          <w:rFonts w:asciiTheme="minorHAnsi" w:eastAsia="Tw Cen MT" w:hAnsiTheme="minorHAnsi" w:cstheme="minorHAnsi"/>
          <w:b w:val="0"/>
          <w:bCs w:val="0"/>
        </w:rPr>
        <w:t xml:space="preserve"> and ALDH2*2 variants and better outcomes suggests a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successful treatment, whereas the ADH1B*3 mutated allele might lead to an unsuccessful treatment.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Further studies </w:t>
      </w:r>
      <w:proofErr w:type="gramStart"/>
      <w:r w:rsidRPr="00D717FC">
        <w:rPr>
          <w:rFonts w:asciiTheme="minorHAnsi" w:eastAsia="Tw Cen MT" w:hAnsiTheme="minorHAnsi" w:cstheme="minorHAnsi"/>
          <w:b w:val="0"/>
          <w:bCs w:val="0"/>
        </w:rPr>
        <w:t>should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be performed</w:t>
      </w:r>
      <w:proofErr w:type="gramEnd"/>
      <w:r w:rsidRPr="00D717FC">
        <w:rPr>
          <w:rFonts w:asciiTheme="minorHAnsi" w:eastAsia="Tw Cen MT" w:hAnsiTheme="minorHAnsi" w:cstheme="minorHAnsi"/>
          <w:b w:val="0"/>
          <w:bCs w:val="0"/>
        </w:rPr>
        <w:t xml:space="preserve"> to investigate the relationship between alcohol metabolizing</w:t>
      </w:r>
      <w:r w:rsidRPr="00D717FC">
        <w:rPr>
          <w:rFonts w:asciiTheme="minorHAnsi" w:eastAsia="Tw Cen MT" w:hAnsiTheme="minorHAnsi" w:cstheme="minorHAnsi"/>
          <w:b w:val="0"/>
          <w:bCs w:val="0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</w:rPr>
        <w:t>genotypes, the family history</w:t>
      </w:r>
      <w:r w:rsidRPr="00D717FC">
        <w:rPr>
          <w:rFonts w:asciiTheme="minorHAnsi" w:eastAsia="Tw Cen MT" w:hAnsiTheme="minorHAnsi" w:cstheme="minorHAnsi"/>
          <w:b w:val="0"/>
          <w:bCs w:val="0"/>
          <w:sz w:val="24"/>
          <w:szCs w:val="24"/>
        </w:rPr>
        <w:t xml:space="preserve"> of alcohol use disorders and the effect of naltrexone on the outcomes.</w:t>
      </w:r>
      <w:r w:rsidRPr="00D717FC">
        <w:rPr>
          <w:rFonts w:asciiTheme="minorHAnsi" w:eastAsia="Tw Cen MT" w:hAnsiTheme="minorHAnsi" w:cstheme="minorHAnsi"/>
          <w:b w:val="0"/>
          <w:bCs w:val="0"/>
          <w:sz w:val="24"/>
          <w:szCs w:val="24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  <w:sz w:val="24"/>
          <w:szCs w:val="24"/>
        </w:rPr>
        <w:t>Genotyping may be a valuable tool for precision-medicine and individualized approach, especially</w:t>
      </w:r>
      <w:r w:rsidRPr="00D717FC">
        <w:rPr>
          <w:rFonts w:asciiTheme="minorHAnsi" w:eastAsia="Tw Cen MT" w:hAnsiTheme="minorHAnsi" w:cstheme="minorHAnsi"/>
          <w:b w:val="0"/>
          <w:bCs w:val="0"/>
          <w:sz w:val="24"/>
          <w:szCs w:val="24"/>
        </w:rPr>
        <w:t xml:space="preserve"> </w:t>
      </w:r>
      <w:r w:rsidRPr="00D717FC">
        <w:rPr>
          <w:rFonts w:asciiTheme="minorHAnsi" w:eastAsia="Tw Cen MT" w:hAnsiTheme="minorHAnsi" w:cstheme="minorHAnsi"/>
          <w:b w:val="0"/>
          <w:bCs w:val="0"/>
          <w:sz w:val="24"/>
          <w:szCs w:val="24"/>
        </w:rPr>
        <w:t>in the context of alcohol use disorders.</w:t>
      </w:r>
      <w:r w:rsidR="00A9710C" w:rsidRPr="00D717FC">
        <w:rPr>
          <w:rFonts w:asciiTheme="minorHAnsi" w:hAnsiTheme="minorHAnsi" w:cstheme="minorHAnsi"/>
          <w:b w:val="0"/>
          <w:sz w:val="24"/>
          <w:szCs w:val="24"/>
        </w:rPr>
        <w:br w:type="column"/>
      </w:r>
    </w:p>
    <w:p w:rsidR="00D824EE" w:rsidRPr="00D717FC" w:rsidRDefault="005973B9" w:rsidP="00D824EE">
      <w:pPr>
        <w:pStyle w:val="Ttulo3"/>
        <w:spacing w:before="74"/>
        <w:jc w:val="both"/>
        <w:rPr>
          <w:rFonts w:asciiTheme="minorHAnsi" w:hAnsiTheme="minorHAnsi" w:cstheme="minorHAnsi"/>
          <w:b w:val="0"/>
          <w:color w:val="BF5A14"/>
        </w:rPr>
      </w:pPr>
      <w:r w:rsidRPr="00D717FC">
        <w:rPr>
          <w:rFonts w:asciiTheme="minorHAnsi" w:hAnsiTheme="minorHAnsi" w:cstheme="minorHAnsi"/>
          <w:color w:val="BF5A14"/>
        </w:rPr>
        <w:t xml:space="preserve">Recent Publications </w:t>
      </w:r>
    </w:p>
    <w:p w:rsidR="00D824EE" w:rsidRPr="00D717FC" w:rsidRDefault="00D824EE" w:rsidP="00D824EE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sz w:val="20"/>
          <w:szCs w:val="20"/>
        </w:rPr>
      </w:pPr>
      <w:proofErr w:type="spellStart"/>
      <w:r w:rsidRPr="00D717FC">
        <w:rPr>
          <w:rFonts w:asciiTheme="minorHAnsi" w:hAnsiTheme="minorHAnsi" w:cstheme="minorHAnsi"/>
          <w:sz w:val="20"/>
          <w:szCs w:val="20"/>
          <w:lang w:val="pt-BR"/>
        </w:rPr>
        <w:t>Castaldelli</w:t>
      </w:r>
      <w:proofErr w:type="spellEnd"/>
      <w:r w:rsidRPr="00D717FC">
        <w:rPr>
          <w:rFonts w:asciiTheme="minorHAnsi" w:hAnsiTheme="minorHAnsi" w:cstheme="minorHAnsi"/>
          <w:sz w:val="20"/>
          <w:szCs w:val="20"/>
          <w:lang w:val="pt-BR"/>
        </w:rPr>
        <w:t xml:space="preserve">-Maia, J. M., </w:t>
      </w:r>
      <w:proofErr w:type="spellStart"/>
      <w:r w:rsidRPr="00D717FC">
        <w:rPr>
          <w:rFonts w:asciiTheme="minorHAnsi" w:hAnsiTheme="minorHAnsi" w:cstheme="minorHAnsi"/>
          <w:sz w:val="20"/>
          <w:szCs w:val="20"/>
          <w:lang w:val="pt-BR"/>
        </w:rPr>
        <w:t>Malbergier</w:t>
      </w:r>
      <w:proofErr w:type="spellEnd"/>
      <w:r w:rsidRPr="00D717FC">
        <w:rPr>
          <w:rFonts w:asciiTheme="minorHAnsi" w:hAnsiTheme="minorHAnsi" w:cstheme="minorHAnsi"/>
          <w:sz w:val="20"/>
          <w:szCs w:val="20"/>
          <w:lang w:val="pt-BR"/>
        </w:rPr>
        <w:t xml:space="preserve">, A., de Oliveira, A. B., Amaral, R. A., Negrão, A. B., Gonçalves, P. D., ... </w:t>
      </w:r>
      <w:r w:rsidRPr="00D717FC">
        <w:rPr>
          <w:rFonts w:asciiTheme="minorHAnsi" w:hAnsiTheme="minorHAnsi" w:cstheme="minorHAnsi"/>
          <w:sz w:val="20"/>
          <w:szCs w:val="20"/>
        </w:rPr>
        <w:t xml:space="preserve">&amp; de Toledo </w:t>
      </w:r>
      <w:proofErr w:type="spellStart"/>
      <w:r w:rsidRPr="00D717FC">
        <w:rPr>
          <w:rFonts w:asciiTheme="minorHAnsi" w:hAnsiTheme="minorHAnsi" w:cstheme="minorHAnsi"/>
          <w:sz w:val="20"/>
          <w:szCs w:val="20"/>
        </w:rPr>
        <w:t>Gonçalves</w:t>
      </w:r>
      <w:proofErr w:type="spellEnd"/>
      <w:r w:rsidRPr="00D717FC">
        <w:rPr>
          <w:rFonts w:asciiTheme="minorHAnsi" w:hAnsiTheme="minorHAnsi" w:cstheme="minorHAnsi"/>
          <w:sz w:val="20"/>
          <w:szCs w:val="20"/>
        </w:rPr>
        <w:t>, F. (2021). Exploring the Role of Alcohol Metabolizing Genotypes in a 12-Week Clinical Trial of Naltrexone for Alcohol Use Disorder. Biomolecules, 11(10), 1495.</w:t>
      </w:r>
    </w:p>
    <w:p w:rsidR="00D717FC" w:rsidRPr="00D717FC" w:rsidRDefault="00D824EE" w:rsidP="00D824EE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20"/>
          <w:szCs w:val="20"/>
        </w:rPr>
      </w:pPr>
      <w:r w:rsidRPr="00D717FC">
        <w:rPr>
          <w:rFonts w:asciiTheme="minorHAnsi" w:hAnsiTheme="minorHAnsi" w:cstheme="minorHAnsi"/>
          <w:sz w:val="20"/>
          <w:szCs w:val="20"/>
          <w:lang w:val="pt-BR"/>
        </w:rPr>
        <w:t>Sanchez-</w:t>
      </w:r>
      <w:proofErr w:type="spellStart"/>
      <w:r w:rsidRPr="00D717FC">
        <w:rPr>
          <w:rFonts w:asciiTheme="minorHAnsi" w:hAnsiTheme="minorHAnsi" w:cstheme="minorHAnsi"/>
          <w:sz w:val="20"/>
          <w:szCs w:val="20"/>
          <w:lang w:val="pt-BR"/>
        </w:rPr>
        <w:t>Roige</w:t>
      </w:r>
      <w:proofErr w:type="spellEnd"/>
      <w:r w:rsidRPr="00D717FC">
        <w:rPr>
          <w:rFonts w:asciiTheme="minorHAnsi" w:hAnsiTheme="minorHAnsi" w:cstheme="minorHAnsi"/>
          <w:sz w:val="20"/>
          <w:szCs w:val="20"/>
          <w:lang w:val="pt-BR"/>
        </w:rPr>
        <w:t xml:space="preserve">, S., Palmer, A. A., &amp; Clarke, T. K. (2020). </w:t>
      </w:r>
      <w:r w:rsidRPr="00D717FC">
        <w:rPr>
          <w:rFonts w:asciiTheme="minorHAnsi" w:hAnsiTheme="minorHAnsi" w:cstheme="minorHAnsi"/>
          <w:sz w:val="20"/>
          <w:szCs w:val="20"/>
        </w:rPr>
        <w:t xml:space="preserve">Recent efforts to dissect the genetic basis of alcohol use and abuse. Biological psychiatry, 87(7), 609-618. </w:t>
      </w:r>
    </w:p>
    <w:p w:rsidR="005973B9" w:rsidRPr="00D717FC" w:rsidRDefault="00D717FC" w:rsidP="00D717FC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20"/>
          <w:szCs w:val="20"/>
        </w:rPr>
      </w:pPr>
      <w:r w:rsidRPr="00D717FC">
        <w:rPr>
          <w:rFonts w:asciiTheme="minorHAnsi" w:hAnsiTheme="minorHAnsi" w:cstheme="minorHAnsi"/>
          <w:sz w:val="20"/>
          <w:szCs w:val="20"/>
        </w:rPr>
        <w:t>Enoch, M. A. (2014). Genetic influences on response to alcohol and response to pharmacotherapies for alcoholism. Pharmacology Biochemistry and Behavior, 123, 17-24.</w:t>
      </w:r>
    </w:p>
    <w:p w:rsidR="00D717FC" w:rsidRPr="00D717FC" w:rsidRDefault="00D717FC" w:rsidP="00D717FC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20"/>
          <w:szCs w:val="20"/>
        </w:rPr>
      </w:pPr>
      <w:proofErr w:type="spellStart"/>
      <w:r w:rsidRPr="00D717FC">
        <w:rPr>
          <w:rFonts w:asciiTheme="minorHAnsi" w:hAnsiTheme="minorHAnsi" w:cstheme="minorHAnsi"/>
          <w:sz w:val="20"/>
          <w:szCs w:val="20"/>
        </w:rPr>
        <w:t>Edenberg</w:t>
      </w:r>
      <w:proofErr w:type="spellEnd"/>
      <w:r w:rsidRPr="00D717FC">
        <w:rPr>
          <w:rFonts w:asciiTheme="minorHAnsi" w:hAnsiTheme="minorHAnsi" w:cstheme="minorHAnsi"/>
          <w:sz w:val="20"/>
          <w:szCs w:val="20"/>
        </w:rPr>
        <w:t xml:space="preserve">, H. J., &amp; </w:t>
      </w:r>
      <w:proofErr w:type="spellStart"/>
      <w:r w:rsidRPr="00D717FC">
        <w:rPr>
          <w:rFonts w:asciiTheme="minorHAnsi" w:hAnsiTheme="minorHAnsi" w:cstheme="minorHAnsi"/>
          <w:sz w:val="20"/>
          <w:szCs w:val="20"/>
        </w:rPr>
        <w:t>McClintick</w:t>
      </w:r>
      <w:proofErr w:type="spellEnd"/>
      <w:r w:rsidRPr="00D717FC">
        <w:rPr>
          <w:rFonts w:asciiTheme="minorHAnsi" w:hAnsiTheme="minorHAnsi" w:cstheme="minorHAnsi"/>
          <w:sz w:val="20"/>
          <w:szCs w:val="20"/>
        </w:rPr>
        <w:t xml:space="preserve">, J. N. (2018). Alcohol dehydrogenases, aldehyde dehydrogenases, and alcohol use disorders: a critical review. Alcoholism: Clinical and Experimental Research, 42(12), 2281-2297. </w:t>
      </w:r>
    </w:p>
    <w:p w:rsidR="00AE3E37" w:rsidRPr="00D717FC" w:rsidRDefault="00D717FC" w:rsidP="00D717FC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20"/>
          <w:szCs w:val="20"/>
        </w:rPr>
      </w:pPr>
      <w:proofErr w:type="spellStart"/>
      <w:r w:rsidRPr="00D717FC">
        <w:rPr>
          <w:rFonts w:asciiTheme="minorHAnsi" w:hAnsiTheme="minorHAnsi" w:cstheme="minorHAnsi"/>
          <w:sz w:val="20"/>
          <w:szCs w:val="20"/>
        </w:rPr>
        <w:t>Bujarski</w:t>
      </w:r>
      <w:proofErr w:type="spellEnd"/>
      <w:r w:rsidRPr="00D717FC">
        <w:rPr>
          <w:rFonts w:asciiTheme="minorHAnsi" w:hAnsiTheme="minorHAnsi" w:cstheme="minorHAnsi"/>
          <w:sz w:val="20"/>
          <w:szCs w:val="20"/>
        </w:rPr>
        <w:t>, S., Lau, A. S., Lee, S. S., &amp; Ray, L. A. (2015). Genetic and environmental predictors of alcohol use in Asian American young adults. Journal of studies on alcohol and drugs, 76(5), 690-699.</w:t>
      </w:r>
    </w:p>
    <w:p w:rsidR="00AE3E37" w:rsidRPr="00D717FC" w:rsidRDefault="008756E6">
      <w:pPr>
        <w:spacing w:line="200" w:lineRule="exact"/>
        <w:jc w:val="both"/>
        <w:rPr>
          <w:rFonts w:asciiTheme="minorHAnsi" w:hAnsiTheme="minorHAnsi" w:cstheme="minorHAnsi"/>
        </w:rPr>
        <w:sectPr w:rsidR="00AE3E37" w:rsidRPr="00D717FC" w:rsidSect="00D717FC">
          <w:type w:val="continuous"/>
          <w:pgSz w:w="11910" w:h="16840"/>
          <w:pgMar w:top="1740" w:right="600" w:bottom="840" w:left="709" w:header="720" w:footer="720" w:gutter="0"/>
          <w:cols w:num="2" w:space="720" w:equalWidth="0">
            <w:col w:w="5214" w:space="138"/>
            <w:col w:w="5338"/>
          </w:cols>
        </w:sectPr>
      </w:pPr>
      <w:r w:rsidRPr="00D717FC">
        <w:rPr>
          <w:rFonts w:asciiTheme="minorHAnsi" w:hAnsiTheme="minorHAnsi" w:cstheme="minorHAnsi"/>
        </w:rPr>
        <w:t xml:space="preserve">  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AE3E37">
      <w:pPr>
        <w:pStyle w:val="Corpodetexto"/>
        <w:spacing w:line="40" w:lineRule="exact"/>
        <w:ind w:left="2202"/>
        <w:rPr>
          <w:rFonts w:ascii="Calibri"/>
          <w:sz w:val="4"/>
        </w:rPr>
      </w:pPr>
    </w:p>
    <w:p w:rsidR="00AE3E37" w:rsidRPr="00E8217E" w:rsidRDefault="000F210E" w:rsidP="00E8217E">
      <w:pPr>
        <w:spacing w:before="92"/>
        <w:ind w:left="284" w:right="4234"/>
        <w:rPr>
          <w:rFonts w:ascii="Arial"/>
          <w:sz w:val="14"/>
        </w:rPr>
        <w:sectPr w:rsidR="00AE3E37" w:rsidRPr="00E8217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1084580</wp:posOffset>
                </wp:positionH>
                <wp:positionV relativeFrom="paragraph">
                  <wp:posOffset>92710</wp:posOffset>
                </wp:positionV>
                <wp:extent cx="5974080" cy="1248410"/>
                <wp:effectExtent l="0" t="0" r="7620" b="889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080" cy="1248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17E" w:rsidRPr="00E8217E" w:rsidRDefault="00E8217E" w:rsidP="00E8217E">
                            <w:pPr>
                              <w:pStyle w:val="Ttulo3"/>
                              <w:spacing w:before="74"/>
                              <w:ind w:firstLine="113"/>
                              <w:jc w:val="both"/>
                              <w:rPr>
                                <w:rFonts w:asciiTheme="minorHAnsi" w:hAnsiTheme="minorHAnsi" w:cstheme="minorHAnsi"/>
                                <w:color w:val="BF5A14"/>
                              </w:rPr>
                            </w:pPr>
                            <w:bookmarkStart w:id="0" w:name="_GoBack"/>
                            <w:proofErr w:type="spellStart"/>
                            <w:r w:rsidRPr="00E8217E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lang w:val="pt-BR"/>
                              </w:rPr>
                              <w:t>Biography</w:t>
                            </w:r>
                            <w:proofErr w:type="spellEnd"/>
                            <w:r w:rsidRPr="00E8217E">
                              <w:rPr>
                                <w:rFonts w:asciiTheme="minorHAnsi" w:hAnsiTheme="minorHAnsi" w:cstheme="minorHAnsi"/>
                                <w:lang w:val="pt-BR"/>
                              </w:rPr>
                              <w:t xml:space="preserve"> </w:t>
                            </w:r>
                          </w:p>
                          <w:p w:rsidR="00E8217E" w:rsidRDefault="00E8217E" w:rsidP="00922863">
                            <w:pPr>
                              <w:spacing w:before="41" w:line="154" w:lineRule="exact"/>
                              <w:ind w:left="213" w:right="231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:rsidR="00922863" w:rsidRPr="00E8217E" w:rsidRDefault="00922863" w:rsidP="00922863">
                            <w:pPr>
                              <w:spacing w:before="41" w:line="154" w:lineRule="exact"/>
                              <w:ind w:left="213" w:right="231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 xml:space="preserve">Fernanda de Toledo Goncalves </w:t>
                            </w:r>
                            <w:proofErr w:type="spellStart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>is</w:t>
                            </w:r>
                            <w:proofErr w:type="spellEnd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 xml:space="preserve"> a </w:t>
                            </w:r>
                            <w:proofErr w:type="spellStart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>scientific</w:t>
                            </w:r>
                            <w:proofErr w:type="spellEnd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>researcher</w:t>
                            </w:r>
                            <w:proofErr w:type="spellEnd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>of</w:t>
                            </w:r>
                            <w:proofErr w:type="spellEnd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 xml:space="preserve"> Hospital das Clínicas da Faculdade de Medicina da Universidade de São Paulo, </w:t>
                            </w:r>
                            <w:proofErr w:type="spellStart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>Brazil</w:t>
                            </w:r>
                            <w:proofErr w:type="spellEnd"/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pt-BR"/>
                              </w:rPr>
                              <w:t xml:space="preserve">. </w:t>
                            </w:r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She has expertise in Human Genetics with emphasis on genetic polymorphisms of alcohol and xenobiotic metabolizing, cigarette dependence denes, DNA repair genes, vitamin D receptor, mu opioid receptor gene, brain-derived neurotrophic factor receptor gene, molecular epidemiology of head and neck cancer and cutaneous malignant melanoma,  forensic sciences, human DNA identification, STRs, paternity testing, </w:t>
                            </w:r>
                            <w:r w:rsid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f</w:t>
                            </w:r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orensic phenotyping and touch DNA.</w:t>
                            </w:r>
                          </w:p>
                          <w:p w:rsidR="00922863" w:rsidRPr="00E8217E" w:rsidRDefault="00922863" w:rsidP="00922863">
                            <w:pPr>
                              <w:spacing w:before="41" w:line="154" w:lineRule="exact"/>
                              <w:ind w:left="213" w:right="231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E8217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0" w:history="1">
                              <w:r w:rsidRPr="00E8217E">
                                <w:rPr>
                                  <w:rStyle w:val="Hyperlink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fernanda</w:t>
                              </w:r>
                            </w:hyperlink>
                            <w:r w:rsidRPr="00E8217E">
                              <w:rPr>
                                <w:rStyle w:val="Hyperlink"/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toledo@gmail.com</w:t>
                            </w:r>
                          </w:p>
                          <w:bookmarkEnd w:id="0"/>
                          <w:p w:rsidR="00922863" w:rsidRPr="00922863" w:rsidRDefault="00922863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85.4pt;margin-top:7.3pt;width:470.4pt;height:98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" stroked="f">
                <v:textbox>
                  <w:txbxContent>
                    <w:p w:rsidR="00E8217E" w:rsidRPr="00E8217E" w:rsidRDefault="00E8217E" w:rsidP="00E8217E">
                      <w:pPr>
                        <w:pStyle w:val="Ttulo3"/>
                        <w:spacing w:before="74"/>
                        <w:ind w:firstLine="113"/>
                        <w:jc w:val="both"/>
                        <w:rPr>
                          <w:rFonts w:asciiTheme="minorHAnsi" w:hAnsiTheme="minorHAnsi" w:cstheme="minorHAnsi"/>
                          <w:color w:val="BF5A14"/>
                        </w:rPr>
                      </w:pPr>
                      <w:bookmarkStart w:id="1" w:name="_GoBack"/>
                      <w:proofErr w:type="spellStart"/>
                      <w:r w:rsidRPr="00E8217E">
                        <w:rPr>
                          <w:rFonts w:asciiTheme="minorHAnsi" w:hAnsiTheme="minorHAnsi" w:cstheme="minorHAnsi"/>
                          <w:color w:val="984806" w:themeColor="accent6" w:themeShade="80"/>
                          <w:lang w:val="pt-BR"/>
                        </w:rPr>
                        <w:t>Biography</w:t>
                      </w:r>
                      <w:proofErr w:type="spellEnd"/>
                      <w:r w:rsidRPr="00E8217E">
                        <w:rPr>
                          <w:rFonts w:asciiTheme="minorHAnsi" w:hAnsiTheme="minorHAnsi" w:cstheme="minorHAnsi"/>
                          <w:lang w:val="pt-BR"/>
                        </w:rPr>
                        <w:t xml:space="preserve"> </w:t>
                      </w:r>
                    </w:p>
                    <w:p w:rsidR="00E8217E" w:rsidRDefault="00E8217E" w:rsidP="00922863">
                      <w:pPr>
                        <w:spacing w:before="41" w:line="154" w:lineRule="exact"/>
                        <w:ind w:left="213" w:right="231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</w:pPr>
                    </w:p>
                    <w:p w:rsidR="00922863" w:rsidRPr="00E8217E" w:rsidRDefault="00922863" w:rsidP="00922863">
                      <w:pPr>
                        <w:spacing w:before="41" w:line="154" w:lineRule="exact"/>
                        <w:ind w:left="213" w:right="231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 xml:space="preserve">Fernanda de Toledo Goncalves </w:t>
                      </w:r>
                      <w:proofErr w:type="spellStart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>is</w:t>
                      </w:r>
                      <w:proofErr w:type="spellEnd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 xml:space="preserve"> a </w:t>
                      </w:r>
                      <w:proofErr w:type="spellStart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>scientific</w:t>
                      </w:r>
                      <w:proofErr w:type="spellEnd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>researcher</w:t>
                      </w:r>
                      <w:proofErr w:type="spellEnd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>of</w:t>
                      </w:r>
                      <w:proofErr w:type="spellEnd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 xml:space="preserve"> Hospital das Clínicas da Faculdade de Medicina da Universidade de São Paulo, </w:t>
                      </w:r>
                      <w:proofErr w:type="spellStart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>Brazil</w:t>
                      </w:r>
                      <w:proofErr w:type="spellEnd"/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pt-BR"/>
                        </w:rPr>
                        <w:t xml:space="preserve">. </w:t>
                      </w:r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She has expertise in Human Genetics with emphasis on genetic polymorphisms of alcohol and xenobiotic metabolizing, cigarette dependence denes, DNA repair genes, vitamin D receptor, mu opioid receptor gene, brain-derived neurotrophic factor receptor gene, molecular epidemiology of head and neck cancer and cutaneous malignant melanoma,  forensic sciences, human DNA identification, STRs, paternity testing, </w:t>
                      </w:r>
                      <w:r w:rsidR="00E8217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f</w:t>
                      </w:r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orensic phenotyping and touch DNA.</w:t>
                      </w:r>
                    </w:p>
                    <w:p w:rsidR="00922863" w:rsidRPr="00E8217E" w:rsidRDefault="00922863" w:rsidP="00922863">
                      <w:pPr>
                        <w:spacing w:before="41" w:line="154" w:lineRule="exact"/>
                        <w:ind w:left="213" w:right="231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E8217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Email: </w:t>
                      </w:r>
                      <w:hyperlink r:id="rId11" w:history="1">
                        <w:r w:rsidRPr="00E8217E">
                          <w:rPr>
                            <w:rStyle w:val="Hyperlink"/>
                            <w:rFonts w:asciiTheme="minorHAnsi" w:hAnsiTheme="minorHAnsi" w:cstheme="minorHAnsi"/>
                            <w:sz w:val="20"/>
                            <w:szCs w:val="20"/>
                          </w:rPr>
                          <w:t>fernanda</w:t>
                        </w:r>
                      </w:hyperlink>
                      <w:r w:rsidRPr="00E8217E">
                        <w:rPr>
                          <w:rStyle w:val="Hyperlink"/>
                          <w:rFonts w:asciiTheme="minorHAnsi" w:hAnsiTheme="minorHAnsi" w:cstheme="minorHAnsi"/>
                          <w:sz w:val="20"/>
                          <w:szCs w:val="20"/>
                        </w:rPr>
                        <w:t>toledo@gmail.com</w:t>
                      </w:r>
                    </w:p>
                    <w:bookmarkEnd w:id="1"/>
                    <w:p w:rsidR="00922863" w:rsidRPr="00922863" w:rsidRDefault="00922863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756E6">
        <w:rPr>
          <w:noProof/>
        </w:rPr>
        <w:t xml:space="preserve">  </w:t>
      </w:r>
      <w:r>
        <w:rPr>
          <w:noProof/>
          <w:lang w:val="pt-BR" w:eastAsia="pt-BR"/>
        </w:rPr>
        <w:drawing>
          <wp:inline distT="0" distB="0" distL="0" distR="0" wp14:anchorId="2FD85655" wp14:editId="1974D9E4">
            <wp:extent cx="580292" cy="1084816"/>
            <wp:effectExtent l="0" t="0" r="0" b="127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47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93" cy="110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</w:t>
      </w:r>
      <w:r w:rsidR="00292ED9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D9277" id="Line 3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B5B" w:rsidRDefault="00A50B5B">
      <w:r>
        <w:separator/>
      </w:r>
    </w:p>
  </w:endnote>
  <w:endnote w:type="continuationSeparator" w:id="0">
    <w:p w:rsidR="00A50B5B" w:rsidRDefault="00A5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A196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  <w:r w:rsidR="00A9710C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2A196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  <w:r w:rsidR="00A9710C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B5B" w:rsidRDefault="00A50B5B">
      <w:r>
        <w:separator/>
      </w:r>
    </w:p>
  </w:footnote>
  <w:footnote w:type="continuationSeparator" w:id="0">
    <w:p w:rsidR="00A50B5B" w:rsidRDefault="00A50B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004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C531EEE"/>
    <w:multiLevelType w:val="hybridMultilevel"/>
    <w:tmpl w:val="5092521A"/>
    <w:lvl w:ilvl="0" w:tplc="36221B00">
      <w:start w:val="1"/>
      <w:numFmt w:val="decimal"/>
      <w:lvlText w:val="%1-"/>
      <w:lvlJc w:val="left"/>
      <w:pPr>
        <w:ind w:left="720" w:hanging="360"/>
      </w:pPr>
      <w:rPr>
        <w:rFonts w:ascii="Arial" w:hint="default"/>
        <w:b/>
        <w:color w:val="BF5A14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F210E"/>
    <w:rsid w:val="001263DF"/>
    <w:rsid w:val="00272C9E"/>
    <w:rsid w:val="00292ED9"/>
    <w:rsid w:val="002A196B"/>
    <w:rsid w:val="002B2804"/>
    <w:rsid w:val="002D4AE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2C25"/>
    <w:rsid w:val="007E3073"/>
    <w:rsid w:val="00873DF0"/>
    <w:rsid w:val="008756E6"/>
    <w:rsid w:val="00893B8F"/>
    <w:rsid w:val="00922863"/>
    <w:rsid w:val="009B2D44"/>
    <w:rsid w:val="00A07E82"/>
    <w:rsid w:val="00A50B5B"/>
    <w:rsid w:val="00A9710C"/>
    <w:rsid w:val="00AE3E37"/>
    <w:rsid w:val="00B21A57"/>
    <w:rsid w:val="00C33602"/>
    <w:rsid w:val="00CD6F55"/>
    <w:rsid w:val="00D717FC"/>
    <w:rsid w:val="00D824EE"/>
    <w:rsid w:val="00DE1AF1"/>
    <w:rsid w:val="00DE3104"/>
    <w:rsid w:val="00E8217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3004124-91DB-B849-90EE-C96E17CB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rnand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ernand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3CA1D-3989-4CA9-8129-60260543B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3105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FMUSP</cp:lastModifiedBy>
  <cp:revision>3</cp:revision>
  <dcterms:created xsi:type="dcterms:W3CDTF">2021-11-10T14:15:00Z</dcterms:created>
  <dcterms:modified xsi:type="dcterms:W3CDTF">2021-11-10T14:17:00Z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