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3020D2" w:rsidRDefault="00634E2F" w:rsidP="007124F6">
      <w:pPr>
        <w:pStyle w:val="Nagwek1"/>
        <w:spacing w:before="170"/>
        <w:ind w:left="0"/>
        <w:jc w:val="center"/>
        <w:rPr>
          <w:color w:val="E36C0A" w:themeColor="accent6" w:themeShade="BF"/>
        </w:rPr>
      </w:pPr>
      <w:r w:rsidRPr="003020D2">
        <w:rPr>
          <w:color w:val="E36C0A" w:themeColor="accent6" w:themeShade="BF"/>
        </w:rPr>
        <w:t>The influence of environmental tobacco smoke on immune response in children with asthma</w:t>
      </w:r>
    </w:p>
    <w:p w:rsidR="00634E2F" w:rsidRPr="00634E2F" w:rsidRDefault="00634E2F" w:rsidP="00634E2F">
      <w:pPr>
        <w:pStyle w:val="Tekstpodstawowy"/>
        <w:spacing w:before="73" w:line="198" w:lineRule="exact"/>
        <w:ind w:right="1192"/>
        <w:rPr>
          <w:rFonts w:ascii="Arial"/>
        </w:rPr>
      </w:pPr>
      <w:r w:rsidRPr="007124F6">
        <w:rPr>
          <w:rFonts w:ascii="Arial"/>
          <w:b/>
        </w:rPr>
        <w:t>Agata Wawrzyniak</w:t>
      </w:r>
      <w:r w:rsidRPr="00634E2F">
        <w:rPr>
          <w:rFonts w:ascii="Arial"/>
        </w:rPr>
        <w:t xml:space="preserve">, </w:t>
      </w:r>
      <w:proofErr w:type="spellStart"/>
      <w:r w:rsidRPr="00634E2F">
        <w:rPr>
          <w:rFonts w:ascii="Arial"/>
        </w:rPr>
        <w:t>Aller</w:t>
      </w:r>
      <w:r w:rsidRPr="00634E2F">
        <w:rPr>
          <w:rFonts w:ascii="Arial"/>
        </w:rPr>
        <w:t>gology</w:t>
      </w:r>
      <w:proofErr w:type="spellEnd"/>
      <w:r w:rsidRPr="00634E2F">
        <w:rPr>
          <w:rFonts w:ascii="Arial"/>
        </w:rPr>
        <w:t>, Nephrolo</w:t>
      </w:r>
      <w:r>
        <w:rPr>
          <w:rFonts w:ascii="Arial"/>
        </w:rPr>
        <w:t>g</w:t>
      </w:r>
      <w:r w:rsidRPr="00634E2F">
        <w:rPr>
          <w:rFonts w:ascii="Arial"/>
        </w:rPr>
        <w:t xml:space="preserve">y and </w:t>
      </w:r>
      <w:proofErr w:type="spellStart"/>
      <w:r w:rsidRPr="00634E2F">
        <w:rPr>
          <w:rFonts w:ascii="Arial"/>
        </w:rPr>
        <w:t>P</w:t>
      </w:r>
      <w:r w:rsidR="00A94314">
        <w:rPr>
          <w:rFonts w:ascii="Arial"/>
        </w:rPr>
        <w:t>a</w:t>
      </w:r>
      <w:r w:rsidRPr="00634E2F">
        <w:rPr>
          <w:rFonts w:ascii="Arial"/>
        </w:rPr>
        <w:t>ediatric</w:t>
      </w:r>
      <w:proofErr w:type="spellEnd"/>
      <w:r w:rsidRPr="00634E2F">
        <w:rPr>
          <w:rFonts w:ascii="Arial"/>
        </w:rPr>
        <w:t xml:space="preserve"> </w:t>
      </w:r>
      <w:r w:rsidRPr="00634E2F">
        <w:rPr>
          <w:rFonts w:ascii="Arial"/>
        </w:rPr>
        <w:t>Department</w:t>
      </w:r>
      <w:r w:rsidRPr="00634E2F">
        <w:rPr>
          <w:rFonts w:ascii="Arial"/>
        </w:rPr>
        <w:t xml:space="preserve">, </w:t>
      </w:r>
      <w:r w:rsidRPr="00634E2F">
        <w:rPr>
          <w:rFonts w:ascii="Arial"/>
        </w:rPr>
        <w:t xml:space="preserve">Military </w:t>
      </w:r>
      <w:r w:rsidRPr="00634E2F">
        <w:rPr>
          <w:rFonts w:ascii="Arial"/>
        </w:rPr>
        <w:t>Institute</w:t>
      </w:r>
      <w:r w:rsidRPr="00634E2F">
        <w:rPr>
          <w:rFonts w:ascii="Arial"/>
        </w:rPr>
        <w:t xml:space="preserve"> of Medicine</w:t>
      </w:r>
      <w:r w:rsidRPr="00634E2F">
        <w:rPr>
          <w:rFonts w:ascii="Arial"/>
        </w:rPr>
        <w:t>, Poland</w:t>
      </w:r>
    </w:p>
    <w:p w:rsidR="00AE3E37" w:rsidRDefault="002B57A3">
      <w:pPr>
        <w:pStyle w:val="Tekstpodstawowy"/>
        <w:rPr>
          <w:rFonts w:ascii="Arial"/>
        </w:rPr>
      </w:pPr>
      <w:r w:rsidRPr="007124F6">
        <w:rPr>
          <w:rFonts w:ascii="Arial"/>
          <w:b/>
        </w:rPr>
        <w:t xml:space="preserve">Agnieszka </w:t>
      </w:r>
      <w:proofErr w:type="spellStart"/>
      <w:r w:rsidRPr="007124F6">
        <w:rPr>
          <w:rFonts w:ascii="Arial"/>
          <w:b/>
        </w:rPr>
        <w:t>Lipin</w:t>
      </w:r>
      <w:r w:rsidR="00634E2F" w:rsidRPr="007124F6">
        <w:rPr>
          <w:rFonts w:ascii="Arial"/>
          <w:b/>
        </w:rPr>
        <w:t>ska-Opa</w:t>
      </w:r>
      <w:r w:rsidR="00634E2F" w:rsidRPr="007124F6">
        <w:rPr>
          <w:rFonts w:ascii="Arial"/>
          <w:b/>
        </w:rPr>
        <w:t>ł</w:t>
      </w:r>
      <w:r w:rsidR="00634E2F" w:rsidRPr="007124F6">
        <w:rPr>
          <w:rFonts w:ascii="Arial"/>
          <w:b/>
        </w:rPr>
        <w:t>ka</w:t>
      </w:r>
      <w:proofErr w:type="spellEnd"/>
      <w:r w:rsidR="00634E2F" w:rsidRPr="00634E2F">
        <w:rPr>
          <w:rFonts w:ascii="Arial"/>
        </w:rPr>
        <w:t xml:space="preserve">, </w:t>
      </w:r>
      <w:proofErr w:type="spellStart"/>
      <w:r w:rsidR="00634E2F" w:rsidRPr="00634E2F">
        <w:rPr>
          <w:rFonts w:ascii="Arial"/>
        </w:rPr>
        <w:t>Allergology</w:t>
      </w:r>
      <w:proofErr w:type="spellEnd"/>
      <w:r w:rsidR="00634E2F" w:rsidRPr="00634E2F">
        <w:rPr>
          <w:rFonts w:ascii="Arial"/>
        </w:rPr>
        <w:t>, Nephrolo</w:t>
      </w:r>
      <w:r w:rsidR="00634E2F">
        <w:rPr>
          <w:rFonts w:ascii="Arial"/>
        </w:rPr>
        <w:t>g</w:t>
      </w:r>
      <w:r w:rsidR="00634E2F" w:rsidRPr="00634E2F">
        <w:rPr>
          <w:rFonts w:ascii="Arial"/>
        </w:rPr>
        <w:t xml:space="preserve">y and </w:t>
      </w:r>
      <w:proofErr w:type="spellStart"/>
      <w:r w:rsidR="00634E2F" w:rsidRPr="00634E2F">
        <w:rPr>
          <w:rFonts w:ascii="Arial"/>
        </w:rPr>
        <w:t>P</w:t>
      </w:r>
      <w:r w:rsidR="00A94314">
        <w:rPr>
          <w:rFonts w:ascii="Arial"/>
        </w:rPr>
        <w:t>a</w:t>
      </w:r>
      <w:r w:rsidR="00634E2F" w:rsidRPr="00634E2F">
        <w:rPr>
          <w:rFonts w:ascii="Arial"/>
        </w:rPr>
        <w:t>ediatric</w:t>
      </w:r>
      <w:proofErr w:type="spellEnd"/>
      <w:r w:rsidR="00634E2F" w:rsidRPr="00634E2F">
        <w:rPr>
          <w:rFonts w:ascii="Arial"/>
        </w:rPr>
        <w:t xml:space="preserve"> Department, Military Institute of Medicine, Poland</w:t>
      </w:r>
    </w:p>
    <w:p w:rsidR="00634E2F" w:rsidRDefault="00634E2F">
      <w:pPr>
        <w:pStyle w:val="Tekstpodstawowy"/>
        <w:rPr>
          <w:rFonts w:ascii="Arial"/>
        </w:rPr>
      </w:pPr>
      <w:r w:rsidRPr="007124F6">
        <w:rPr>
          <w:rFonts w:ascii="Arial"/>
          <w:b/>
        </w:rPr>
        <w:t xml:space="preserve">Agnieszka </w:t>
      </w:r>
      <w:proofErr w:type="spellStart"/>
      <w:r w:rsidRPr="007124F6">
        <w:rPr>
          <w:rFonts w:ascii="Arial"/>
          <w:b/>
        </w:rPr>
        <w:t>Rustecka</w:t>
      </w:r>
      <w:proofErr w:type="spellEnd"/>
      <w:r>
        <w:rPr>
          <w:rFonts w:ascii="Arial"/>
        </w:rPr>
        <w:t xml:space="preserve">, </w:t>
      </w:r>
      <w:proofErr w:type="spellStart"/>
      <w:r w:rsidRPr="00634E2F">
        <w:rPr>
          <w:rFonts w:ascii="Arial"/>
        </w:rPr>
        <w:t>Allergology</w:t>
      </w:r>
      <w:proofErr w:type="spellEnd"/>
      <w:r w:rsidRPr="00634E2F">
        <w:rPr>
          <w:rFonts w:ascii="Arial"/>
        </w:rPr>
        <w:t>, Nephrolo</w:t>
      </w:r>
      <w:r>
        <w:rPr>
          <w:rFonts w:ascii="Arial"/>
        </w:rPr>
        <w:t>g</w:t>
      </w:r>
      <w:r w:rsidRPr="00634E2F">
        <w:rPr>
          <w:rFonts w:ascii="Arial"/>
        </w:rPr>
        <w:t xml:space="preserve">y and </w:t>
      </w:r>
      <w:proofErr w:type="spellStart"/>
      <w:r w:rsidRPr="00634E2F">
        <w:rPr>
          <w:rFonts w:ascii="Arial"/>
        </w:rPr>
        <w:t>P</w:t>
      </w:r>
      <w:r w:rsidR="00A94314">
        <w:rPr>
          <w:rFonts w:ascii="Arial"/>
        </w:rPr>
        <w:t>a</w:t>
      </w:r>
      <w:r w:rsidRPr="00634E2F">
        <w:rPr>
          <w:rFonts w:ascii="Arial"/>
        </w:rPr>
        <w:t>ediatric</w:t>
      </w:r>
      <w:proofErr w:type="spellEnd"/>
      <w:r w:rsidRPr="00634E2F">
        <w:rPr>
          <w:rFonts w:ascii="Arial"/>
        </w:rPr>
        <w:t xml:space="preserve"> Department, Military Institute of Medicine, Poland</w:t>
      </w:r>
    </w:p>
    <w:p w:rsidR="00634E2F" w:rsidRPr="00634E2F" w:rsidRDefault="00634E2F">
      <w:pPr>
        <w:pStyle w:val="Tekstpodstawowy"/>
        <w:rPr>
          <w:rFonts w:ascii="Arial"/>
        </w:rPr>
      </w:pPr>
      <w:proofErr w:type="spellStart"/>
      <w:r w:rsidRPr="007124F6">
        <w:rPr>
          <w:rFonts w:ascii="Arial"/>
          <w:b/>
        </w:rPr>
        <w:t>Boles</w:t>
      </w:r>
      <w:r w:rsidRPr="007124F6">
        <w:rPr>
          <w:rFonts w:ascii="Arial"/>
          <w:b/>
        </w:rPr>
        <w:t>ł</w:t>
      </w:r>
      <w:r w:rsidRPr="007124F6">
        <w:rPr>
          <w:rFonts w:ascii="Arial"/>
          <w:b/>
        </w:rPr>
        <w:t>aw</w:t>
      </w:r>
      <w:proofErr w:type="spellEnd"/>
      <w:r w:rsidRPr="007124F6">
        <w:rPr>
          <w:rFonts w:ascii="Arial"/>
          <w:b/>
        </w:rPr>
        <w:t xml:space="preserve"> </w:t>
      </w:r>
      <w:proofErr w:type="spellStart"/>
      <w:r w:rsidRPr="007124F6">
        <w:rPr>
          <w:rFonts w:ascii="Arial"/>
          <w:b/>
        </w:rPr>
        <w:t>Kalicki</w:t>
      </w:r>
      <w:proofErr w:type="spellEnd"/>
      <w:r>
        <w:rPr>
          <w:rFonts w:ascii="Arial"/>
        </w:rPr>
        <w:t xml:space="preserve">, </w:t>
      </w:r>
      <w:proofErr w:type="spellStart"/>
      <w:r w:rsidRPr="00634E2F">
        <w:rPr>
          <w:rFonts w:ascii="Arial"/>
        </w:rPr>
        <w:t>Allergology</w:t>
      </w:r>
      <w:proofErr w:type="spellEnd"/>
      <w:r w:rsidRPr="00634E2F">
        <w:rPr>
          <w:rFonts w:ascii="Arial"/>
        </w:rPr>
        <w:t xml:space="preserve">, Nephrology and </w:t>
      </w:r>
      <w:proofErr w:type="spellStart"/>
      <w:r w:rsidRPr="00634E2F">
        <w:rPr>
          <w:rFonts w:ascii="Arial"/>
        </w:rPr>
        <w:t>P</w:t>
      </w:r>
      <w:r w:rsidR="00A94314">
        <w:rPr>
          <w:rFonts w:ascii="Arial"/>
        </w:rPr>
        <w:t>a</w:t>
      </w:r>
      <w:r w:rsidRPr="00634E2F">
        <w:rPr>
          <w:rFonts w:ascii="Arial"/>
        </w:rPr>
        <w:t>ediatric</w:t>
      </w:r>
      <w:proofErr w:type="spellEnd"/>
      <w:r w:rsidRPr="00634E2F">
        <w:rPr>
          <w:rFonts w:ascii="Arial"/>
        </w:rPr>
        <w:t xml:space="preserve"> Department, Military Institute of Medicine, Poland</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A92CE7" w:rsidRDefault="00A9710C">
      <w:pPr>
        <w:pStyle w:val="Nagwek3"/>
        <w:spacing w:before="147"/>
        <w:jc w:val="both"/>
        <w:rPr>
          <w:color w:val="FF0000"/>
        </w:rPr>
      </w:pPr>
      <w:r w:rsidRPr="00A92CE7">
        <w:rPr>
          <w:color w:val="FF0000"/>
        </w:rPr>
        <w:t>Abstract</w:t>
      </w:r>
    </w:p>
    <w:p w:rsidR="003020D2" w:rsidRPr="003020D2" w:rsidRDefault="003020D2" w:rsidP="003020D2">
      <w:pPr>
        <w:pStyle w:val="Nagwek3"/>
        <w:spacing w:before="147"/>
        <w:jc w:val="both"/>
        <w:rPr>
          <w:rFonts w:asciiTheme="minorHAnsi" w:hAnsiTheme="minorHAnsi"/>
          <w:b w:val="0"/>
          <w:color w:val="17365D" w:themeColor="text2" w:themeShade="BF"/>
          <w:sz w:val="18"/>
          <w:szCs w:val="18"/>
        </w:rPr>
      </w:pPr>
      <w:r w:rsidRPr="003020D2">
        <w:rPr>
          <w:rFonts w:asciiTheme="minorHAnsi" w:hAnsiTheme="minorHAnsi"/>
          <w:color w:val="0F243E" w:themeColor="text2" w:themeShade="80"/>
          <w:sz w:val="18"/>
          <w:szCs w:val="18"/>
        </w:rPr>
        <w:t>Introduction</w:t>
      </w:r>
      <w:r w:rsidRPr="003020D2">
        <w:rPr>
          <w:rFonts w:asciiTheme="minorHAnsi" w:hAnsiTheme="minorHAnsi"/>
          <w:b w:val="0"/>
          <w:color w:val="17365D" w:themeColor="text2" w:themeShade="BF"/>
          <w:sz w:val="18"/>
          <w:szCs w:val="18"/>
        </w:rPr>
        <w:t xml:space="preserve">. There has been an increase incidence of allergic diseases over the past several decades. For this reason, potentially modifiable factors that may influence the on immunological processes should be sought. </w:t>
      </w:r>
    </w:p>
    <w:p w:rsidR="003020D2" w:rsidRPr="003020D2" w:rsidRDefault="003020D2" w:rsidP="003020D2">
      <w:pPr>
        <w:pStyle w:val="Nagwek3"/>
        <w:spacing w:before="147"/>
        <w:jc w:val="both"/>
        <w:rPr>
          <w:rFonts w:asciiTheme="minorHAnsi" w:hAnsiTheme="minorHAnsi"/>
          <w:b w:val="0"/>
          <w:color w:val="17365D" w:themeColor="text2" w:themeShade="BF"/>
          <w:sz w:val="18"/>
          <w:szCs w:val="18"/>
        </w:rPr>
      </w:pPr>
      <w:r w:rsidRPr="003020D2">
        <w:rPr>
          <w:rFonts w:asciiTheme="minorHAnsi" w:hAnsiTheme="minorHAnsi"/>
          <w:color w:val="0F243E" w:themeColor="text2" w:themeShade="80"/>
          <w:sz w:val="18"/>
          <w:szCs w:val="18"/>
        </w:rPr>
        <w:t>Aim of the study</w:t>
      </w:r>
      <w:r w:rsidRPr="003020D2">
        <w:rPr>
          <w:rFonts w:asciiTheme="minorHAnsi" w:hAnsiTheme="minorHAnsi"/>
          <w:b w:val="0"/>
          <w:color w:val="17365D" w:themeColor="text2" w:themeShade="BF"/>
          <w:sz w:val="18"/>
          <w:szCs w:val="18"/>
        </w:rPr>
        <w:t>. The aim of the study was to evaluate the influence of ETS on the immune response in asthma: blood lymphocyte phenotype (CD3, CD4, CD8, CD19, CD16/56, CD3 anti HLA-DR), T-regulatory (</w:t>
      </w:r>
      <w:proofErr w:type="spellStart"/>
      <w:r w:rsidRPr="003020D2">
        <w:rPr>
          <w:rFonts w:asciiTheme="minorHAnsi" w:hAnsiTheme="minorHAnsi"/>
          <w:b w:val="0"/>
          <w:color w:val="17365D" w:themeColor="text2" w:themeShade="BF"/>
          <w:sz w:val="18"/>
          <w:szCs w:val="18"/>
        </w:rPr>
        <w:t>Treg</w:t>
      </w:r>
      <w:proofErr w:type="spellEnd"/>
      <w:r w:rsidRPr="003020D2">
        <w:rPr>
          <w:rFonts w:asciiTheme="minorHAnsi" w:hAnsiTheme="minorHAnsi"/>
          <w:b w:val="0"/>
          <w:color w:val="17365D" w:themeColor="text2" w:themeShade="BF"/>
          <w:sz w:val="18"/>
          <w:szCs w:val="18"/>
        </w:rPr>
        <w:t>) percentage and cytokine profile (anti-inflammatory: IL-4, IL-10, TGF-</w:t>
      </w:r>
      <w:r w:rsidRPr="003020D2">
        <w:rPr>
          <w:rFonts w:asciiTheme="minorHAnsi" w:hAnsiTheme="minorHAnsi" w:cs="Calibri"/>
          <w:b w:val="0"/>
          <w:color w:val="17365D" w:themeColor="text2" w:themeShade="BF"/>
          <w:sz w:val="18"/>
          <w:szCs w:val="18"/>
        </w:rPr>
        <w:t>β</w:t>
      </w:r>
      <w:r w:rsidRPr="003020D2">
        <w:rPr>
          <w:rFonts w:asciiTheme="minorHAnsi" w:hAnsiTheme="minorHAnsi"/>
          <w:b w:val="0"/>
          <w:color w:val="17365D" w:themeColor="text2" w:themeShade="BF"/>
          <w:sz w:val="18"/>
          <w:szCs w:val="18"/>
        </w:rPr>
        <w:t xml:space="preserve"> and </w:t>
      </w:r>
      <w:proofErr w:type="spellStart"/>
      <w:r w:rsidRPr="003020D2">
        <w:rPr>
          <w:rFonts w:asciiTheme="minorHAnsi" w:hAnsiTheme="minorHAnsi"/>
          <w:b w:val="0"/>
          <w:color w:val="17365D" w:themeColor="text2" w:themeShade="BF"/>
          <w:sz w:val="18"/>
          <w:szCs w:val="18"/>
        </w:rPr>
        <w:t>proinflammatory</w:t>
      </w:r>
      <w:proofErr w:type="spellEnd"/>
      <w:r w:rsidRPr="003020D2">
        <w:rPr>
          <w:rFonts w:asciiTheme="minorHAnsi" w:hAnsiTheme="minorHAnsi"/>
          <w:b w:val="0"/>
          <w:color w:val="17365D" w:themeColor="text2" w:themeShade="BF"/>
          <w:sz w:val="18"/>
          <w:szCs w:val="18"/>
        </w:rPr>
        <w:t>: IL-1, IL-2, IL-6, IL-17A, IL-22, TNF, IFN).</w:t>
      </w:r>
    </w:p>
    <w:p w:rsidR="003020D2" w:rsidRDefault="003020D2" w:rsidP="003020D2">
      <w:pPr>
        <w:pStyle w:val="Nagwek3"/>
        <w:spacing w:before="147"/>
        <w:jc w:val="both"/>
        <w:rPr>
          <w:rFonts w:asciiTheme="minorHAnsi" w:hAnsiTheme="minorHAnsi"/>
          <w:b w:val="0"/>
          <w:color w:val="17365D" w:themeColor="text2" w:themeShade="BF"/>
          <w:sz w:val="18"/>
          <w:szCs w:val="18"/>
        </w:rPr>
      </w:pPr>
      <w:r w:rsidRPr="003020D2">
        <w:rPr>
          <w:rFonts w:asciiTheme="minorHAnsi" w:hAnsiTheme="minorHAnsi"/>
          <w:color w:val="0F243E" w:themeColor="text2" w:themeShade="80"/>
          <w:sz w:val="18"/>
          <w:szCs w:val="18"/>
        </w:rPr>
        <w:t xml:space="preserve"> Material and methods</w:t>
      </w:r>
      <w:r w:rsidRPr="003020D2">
        <w:rPr>
          <w:rFonts w:asciiTheme="minorHAnsi" w:hAnsiTheme="minorHAnsi"/>
          <w:b w:val="0"/>
          <w:color w:val="17365D" w:themeColor="text2" w:themeShade="BF"/>
          <w:sz w:val="18"/>
          <w:szCs w:val="18"/>
        </w:rPr>
        <w:t xml:space="preserve">. The study group consisted of 43 children with stable atopic asthma. The control group consisted of 37 children without atopic disease. ETS was assessed by measuring urinary cotinine concentration by ELISA. The phenotype of peripheral blood lymphocytes, percentage of </w:t>
      </w:r>
      <w:proofErr w:type="spellStart"/>
      <w:r w:rsidRPr="003020D2">
        <w:rPr>
          <w:rFonts w:asciiTheme="minorHAnsi" w:hAnsiTheme="minorHAnsi"/>
          <w:b w:val="0"/>
          <w:color w:val="17365D" w:themeColor="text2" w:themeShade="BF"/>
          <w:sz w:val="18"/>
          <w:szCs w:val="18"/>
        </w:rPr>
        <w:t>Treg</w:t>
      </w:r>
      <w:proofErr w:type="spellEnd"/>
      <w:r w:rsidRPr="003020D2">
        <w:rPr>
          <w:rFonts w:asciiTheme="minorHAnsi" w:hAnsiTheme="minorHAnsi"/>
          <w:b w:val="0"/>
          <w:color w:val="17365D" w:themeColor="text2" w:themeShade="BF"/>
          <w:sz w:val="18"/>
          <w:szCs w:val="18"/>
        </w:rPr>
        <w:t xml:space="preserve"> and interleukin concentration were determined by the cytometric method.</w:t>
      </w:r>
    </w:p>
    <w:p w:rsidR="003020D2" w:rsidRPr="003020D2" w:rsidRDefault="003020D2" w:rsidP="003020D2">
      <w:pPr>
        <w:pStyle w:val="Nagwek3"/>
        <w:spacing w:before="147"/>
        <w:jc w:val="both"/>
        <w:rPr>
          <w:rFonts w:asciiTheme="minorHAnsi" w:hAnsiTheme="minorHAnsi"/>
          <w:b w:val="0"/>
          <w:color w:val="17365D" w:themeColor="text2" w:themeShade="BF"/>
          <w:sz w:val="18"/>
          <w:szCs w:val="18"/>
        </w:rPr>
      </w:pPr>
      <w:r w:rsidRPr="00A92CE7">
        <w:rPr>
          <w:rFonts w:asciiTheme="minorHAnsi" w:hAnsiTheme="minorHAnsi"/>
          <w:color w:val="0F243E" w:themeColor="text2" w:themeShade="80"/>
          <w:sz w:val="18"/>
          <w:szCs w:val="18"/>
        </w:rPr>
        <w:t>Results</w:t>
      </w:r>
      <w:r w:rsidRPr="003020D2">
        <w:rPr>
          <w:rFonts w:asciiTheme="minorHAnsi" w:hAnsiTheme="minorHAnsi"/>
          <w:color w:val="17365D" w:themeColor="text2" w:themeShade="BF"/>
          <w:sz w:val="18"/>
          <w:szCs w:val="18"/>
        </w:rPr>
        <w:t>.</w:t>
      </w:r>
      <w:r w:rsidRPr="003020D2">
        <w:rPr>
          <w:rFonts w:asciiTheme="minorHAnsi" w:hAnsiTheme="minorHAnsi"/>
          <w:b w:val="0"/>
          <w:color w:val="17365D" w:themeColor="text2" w:themeShade="BF"/>
          <w:sz w:val="18"/>
          <w:szCs w:val="18"/>
        </w:rPr>
        <w:t xml:space="preserve"> The following results were obtained:</w:t>
      </w:r>
    </w:p>
    <w:p w:rsidR="003020D2" w:rsidRPr="003020D2" w:rsidRDefault="003020D2" w:rsidP="003020D2">
      <w:pPr>
        <w:pStyle w:val="Nagwek3"/>
        <w:numPr>
          <w:ilvl w:val="0"/>
          <w:numId w:val="4"/>
        </w:numPr>
        <w:ind w:left="567" w:hanging="283"/>
        <w:jc w:val="both"/>
        <w:rPr>
          <w:rFonts w:asciiTheme="minorHAnsi" w:hAnsiTheme="minorHAnsi"/>
          <w:b w:val="0"/>
          <w:color w:val="17365D" w:themeColor="text2" w:themeShade="BF"/>
          <w:sz w:val="18"/>
          <w:szCs w:val="18"/>
        </w:rPr>
      </w:pPr>
      <w:r w:rsidRPr="003020D2">
        <w:rPr>
          <w:rFonts w:asciiTheme="minorHAnsi" w:hAnsiTheme="minorHAnsi"/>
          <w:b w:val="0"/>
          <w:color w:val="17365D" w:themeColor="text2" w:themeShade="BF"/>
          <w:sz w:val="18"/>
          <w:szCs w:val="18"/>
        </w:rPr>
        <w:t xml:space="preserve">Higher levels of cytokine IL-1 and lower IL-4 were observed in children with asthma ETS(+) compared to children with asthma EYS(-) (respectively 0.40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 xml:space="preserve">/ml ± 0.58 vs 0.08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 xml:space="preserve">/ml ± 0.24, p=0.02; 1.19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 xml:space="preserve">/ml ± 0.72 vs 0.68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/ml ± 0.77, p=0.04).</w:t>
      </w:r>
    </w:p>
    <w:p w:rsidR="003020D2" w:rsidRPr="003020D2" w:rsidRDefault="003020D2" w:rsidP="003020D2">
      <w:pPr>
        <w:pStyle w:val="Nagwek3"/>
        <w:numPr>
          <w:ilvl w:val="0"/>
          <w:numId w:val="4"/>
        </w:numPr>
        <w:ind w:left="567" w:hanging="283"/>
        <w:jc w:val="both"/>
        <w:rPr>
          <w:rFonts w:asciiTheme="minorHAnsi" w:hAnsiTheme="minorHAnsi"/>
          <w:b w:val="0"/>
          <w:color w:val="17365D" w:themeColor="text2" w:themeShade="BF"/>
          <w:sz w:val="18"/>
          <w:szCs w:val="18"/>
        </w:rPr>
      </w:pPr>
      <w:r w:rsidRPr="003020D2">
        <w:rPr>
          <w:rFonts w:asciiTheme="minorHAnsi" w:hAnsiTheme="minorHAnsi"/>
          <w:b w:val="0"/>
          <w:color w:val="17365D" w:themeColor="text2" w:themeShade="BF"/>
          <w:sz w:val="18"/>
          <w:szCs w:val="18"/>
        </w:rPr>
        <w:t xml:space="preserve">In the control group, higher levels of IL-4 were found in children ETS(+) compared to children ETS(-) (4.84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 xml:space="preserve"> / ml ± 8.9 vs. 1.53 </w:t>
      </w:r>
      <w:proofErr w:type="spellStart"/>
      <w:r w:rsidRPr="003020D2">
        <w:rPr>
          <w:rFonts w:asciiTheme="minorHAnsi" w:hAnsiTheme="minorHAnsi"/>
          <w:b w:val="0"/>
          <w:color w:val="17365D" w:themeColor="text2" w:themeShade="BF"/>
          <w:sz w:val="18"/>
          <w:szCs w:val="18"/>
        </w:rPr>
        <w:t>pg</w:t>
      </w:r>
      <w:proofErr w:type="spellEnd"/>
      <w:r w:rsidRPr="003020D2">
        <w:rPr>
          <w:rFonts w:asciiTheme="minorHAnsi" w:hAnsiTheme="minorHAnsi"/>
          <w:b w:val="0"/>
          <w:color w:val="17365D" w:themeColor="text2" w:themeShade="BF"/>
          <w:sz w:val="18"/>
          <w:szCs w:val="18"/>
        </w:rPr>
        <w:t xml:space="preserve"> / ml ± 0.8, p = 0, 05).</w:t>
      </w:r>
    </w:p>
    <w:p w:rsidR="003020D2" w:rsidRPr="003020D2" w:rsidRDefault="003020D2" w:rsidP="003020D2">
      <w:pPr>
        <w:pStyle w:val="Nagwek3"/>
        <w:numPr>
          <w:ilvl w:val="0"/>
          <w:numId w:val="4"/>
        </w:numPr>
        <w:ind w:left="567" w:hanging="283"/>
        <w:jc w:val="both"/>
        <w:rPr>
          <w:rFonts w:asciiTheme="minorHAnsi" w:hAnsiTheme="minorHAnsi"/>
          <w:b w:val="0"/>
          <w:color w:val="17365D" w:themeColor="text2" w:themeShade="BF"/>
          <w:sz w:val="18"/>
          <w:szCs w:val="18"/>
        </w:rPr>
      </w:pPr>
      <w:r w:rsidRPr="003020D2">
        <w:rPr>
          <w:rFonts w:asciiTheme="minorHAnsi" w:hAnsiTheme="minorHAnsi"/>
          <w:b w:val="0"/>
          <w:color w:val="17365D" w:themeColor="text2" w:themeShade="BF"/>
          <w:sz w:val="18"/>
          <w:szCs w:val="18"/>
        </w:rPr>
        <w:t xml:space="preserve">Lower percentage of </w:t>
      </w:r>
      <w:proofErr w:type="spellStart"/>
      <w:r w:rsidRPr="003020D2">
        <w:rPr>
          <w:rFonts w:asciiTheme="minorHAnsi" w:hAnsiTheme="minorHAnsi"/>
          <w:b w:val="0"/>
          <w:color w:val="17365D" w:themeColor="text2" w:themeShade="BF"/>
          <w:sz w:val="18"/>
          <w:szCs w:val="18"/>
        </w:rPr>
        <w:t>Treg</w:t>
      </w:r>
      <w:proofErr w:type="spellEnd"/>
      <w:r w:rsidRPr="003020D2">
        <w:rPr>
          <w:rFonts w:asciiTheme="minorHAnsi" w:hAnsiTheme="minorHAnsi"/>
          <w:b w:val="0"/>
          <w:color w:val="17365D" w:themeColor="text2" w:themeShade="BF"/>
          <w:sz w:val="18"/>
          <w:szCs w:val="18"/>
        </w:rPr>
        <w:t xml:space="preserve"> were found in children with asthma ETS(+) compared to healthy children ETS(+) (0,68% ± 0,31 vs 1,02 ± 0,43; p=0,03).</w:t>
      </w:r>
    </w:p>
    <w:p w:rsidR="00E8566C" w:rsidRDefault="00A9710C" w:rsidP="00A92CE7">
      <w:pPr>
        <w:pStyle w:val="Nagwek3"/>
        <w:spacing w:before="74"/>
        <w:rPr>
          <w:b w:val="0"/>
        </w:rPr>
      </w:pPr>
      <w:r>
        <w:rPr>
          <w:b w:val="0"/>
        </w:rPr>
        <w:br w:type="column"/>
      </w:r>
    </w:p>
    <w:p w:rsidR="00A92CE7" w:rsidRPr="00A92CE7" w:rsidRDefault="00A92CE7" w:rsidP="00A92CE7">
      <w:pPr>
        <w:pStyle w:val="Nagwek3"/>
        <w:spacing w:before="74"/>
        <w:rPr>
          <w:rFonts w:asciiTheme="minorHAnsi" w:hAnsiTheme="minorHAnsi"/>
          <w:color w:val="0F243E" w:themeColor="text2" w:themeShade="80"/>
          <w:sz w:val="18"/>
          <w:szCs w:val="18"/>
        </w:rPr>
      </w:pPr>
      <w:r w:rsidRPr="00A92CE7">
        <w:rPr>
          <w:rFonts w:asciiTheme="minorHAnsi" w:hAnsiTheme="minorHAnsi"/>
          <w:color w:val="0F243E" w:themeColor="text2" w:themeShade="80"/>
          <w:sz w:val="18"/>
          <w:szCs w:val="18"/>
        </w:rPr>
        <w:t>Conclusions.</w:t>
      </w:r>
    </w:p>
    <w:p w:rsidR="00A92CE7" w:rsidRPr="00A92CE7" w:rsidRDefault="00A92CE7" w:rsidP="00A92CE7">
      <w:pPr>
        <w:pStyle w:val="Nagwek3"/>
        <w:spacing w:before="74"/>
        <w:rPr>
          <w:rFonts w:asciiTheme="minorHAnsi" w:hAnsiTheme="minorHAnsi"/>
          <w:b w:val="0"/>
          <w:color w:val="17365D" w:themeColor="text2" w:themeShade="BF"/>
          <w:sz w:val="18"/>
          <w:szCs w:val="18"/>
        </w:rPr>
      </w:pPr>
      <w:r w:rsidRPr="00A92CE7">
        <w:rPr>
          <w:rFonts w:asciiTheme="minorHAnsi" w:hAnsiTheme="minorHAnsi"/>
          <w:b w:val="0"/>
          <w:color w:val="17365D" w:themeColor="text2" w:themeShade="BF"/>
          <w:sz w:val="18"/>
          <w:szCs w:val="18"/>
          <w:u w:val="single"/>
        </w:rPr>
        <w:t>Exposure to tobacco smoke have immunomodulatory effects</w:t>
      </w:r>
      <w:r w:rsidRPr="00A92CE7">
        <w:rPr>
          <w:rFonts w:asciiTheme="minorHAnsi" w:hAnsiTheme="minorHAnsi"/>
          <w:b w:val="0"/>
          <w:color w:val="17365D" w:themeColor="text2" w:themeShade="BF"/>
          <w:sz w:val="18"/>
          <w:szCs w:val="18"/>
        </w:rPr>
        <w:t>:</w:t>
      </w:r>
    </w:p>
    <w:p w:rsidR="00A92CE7" w:rsidRPr="00A92CE7" w:rsidRDefault="00A92CE7" w:rsidP="00A92CE7">
      <w:pPr>
        <w:pStyle w:val="Nagwek3"/>
        <w:numPr>
          <w:ilvl w:val="0"/>
          <w:numId w:val="6"/>
        </w:numPr>
        <w:spacing w:before="74"/>
        <w:ind w:left="567"/>
        <w:rPr>
          <w:rFonts w:asciiTheme="minorHAnsi" w:hAnsiTheme="minorHAnsi"/>
          <w:b w:val="0"/>
          <w:color w:val="17365D" w:themeColor="text2" w:themeShade="BF"/>
          <w:sz w:val="18"/>
          <w:szCs w:val="18"/>
        </w:rPr>
      </w:pPr>
      <w:r w:rsidRPr="00A92CE7">
        <w:rPr>
          <w:rFonts w:asciiTheme="minorHAnsi" w:hAnsiTheme="minorHAnsi"/>
          <w:b w:val="0"/>
          <w:color w:val="17365D" w:themeColor="text2" w:themeShade="BF"/>
          <w:sz w:val="18"/>
          <w:szCs w:val="18"/>
        </w:rPr>
        <w:t>Exposure to tobacco smoke in children with asthma may be associated the development of worse prognostic neutrophilic inflammation.</w:t>
      </w:r>
    </w:p>
    <w:p w:rsidR="00AE3E37" w:rsidRPr="00A92CE7" w:rsidRDefault="00A92CE7" w:rsidP="00A92CE7">
      <w:pPr>
        <w:pStyle w:val="Nagwek3"/>
        <w:numPr>
          <w:ilvl w:val="0"/>
          <w:numId w:val="6"/>
        </w:numPr>
        <w:spacing w:before="74"/>
        <w:ind w:left="567"/>
        <w:rPr>
          <w:rFonts w:asciiTheme="minorHAnsi" w:hAnsiTheme="minorHAnsi"/>
          <w:color w:val="17365D" w:themeColor="text2" w:themeShade="BF"/>
          <w:sz w:val="18"/>
          <w:szCs w:val="18"/>
        </w:rPr>
      </w:pPr>
      <w:r w:rsidRPr="00A92CE7">
        <w:rPr>
          <w:rFonts w:asciiTheme="minorHAnsi" w:hAnsiTheme="minorHAnsi"/>
          <w:b w:val="0"/>
          <w:color w:val="17365D" w:themeColor="text2" w:themeShade="BF"/>
          <w:sz w:val="18"/>
          <w:szCs w:val="18"/>
        </w:rPr>
        <w:t>Exposure to tobacco smoke of healthy children may be associated with the development of eosinophilic inflammation, which in the future may lead to allergies.</w:t>
      </w:r>
    </w:p>
    <w:p w:rsidR="00E8566C" w:rsidRDefault="00E8566C">
      <w:pPr>
        <w:pStyle w:val="Tekstpodstawowy"/>
        <w:spacing w:before="2"/>
        <w:rPr>
          <w:rFonts w:ascii="Arial"/>
          <w:b/>
          <w:sz w:val="16"/>
        </w:rPr>
      </w:pPr>
    </w:p>
    <w:p w:rsidR="005973B9" w:rsidRPr="002B57A3" w:rsidRDefault="005973B9" w:rsidP="005973B9">
      <w:pPr>
        <w:spacing w:line="204" w:lineRule="exact"/>
        <w:rPr>
          <w:rFonts w:ascii="Arial"/>
          <w:b/>
          <w:color w:val="17365D" w:themeColor="text2" w:themeShade="BF"/>
          <w:sz w:val="20"/>
        </w:rPr>
      </w:pPr>
      <w:r>
        <w:rPr>
          <w:rFonts w:ascii="Arial"/>
          <w:b/>
          <w:color w:val="BF5A14"/>
          <w:sz w:val="20"/>
        </w:rPr>
        <w:br/>
      </w:r>
      <w:r w:rsidR="002B57A3" w:rsidRPr="00A92CE7">
        <w:rPr>
          <w:rFonts w:ascii="Arial"/>
          <w:b/>
          <w:color w:val="FF0000"/>
          <w:sz w:val="20"/>
        </w:rPr>
        <w:t>Recent Publications</w:t>
      </w:r>
    </w:p>
    <w:p w:rsidR="00AE3E37" w:rsidRPr="008756E6" w:rsidRDefault="00AE3E37" w:rsidP="008756E6">
      <w:pPr>
        <w:tabs>
          <w:tab w:val="left" w:pos="384"/>
        </w:tabs>
        <w:ind w:right="117"/>
      </w:pPr>
    </w:p>
    <w:p w:rsidR="00AE3E37" w:rsidRPr="006C4D2B" w:rsidRDefault="00805513" w:rsidP="006C4D2B">
      <w:pPr>
        <w:pStyle w:val="Akapitzlist"/>
        <w:numPr>
          <w:ilvl w:val="0"/>
          <w:numId w:val="7"/>
        </w:numPr>
        <w:spacing w:before="0" w:line="240" w:lineRule="auto"/>
        <w:rPr>
          <w:sz w:val="16"/>
        </w:rPr>
      </w:pPr>
      <w:r w:rsidRPr="006C4D2B">
        <w:rPr>
          <w:sz w:val="14"/>
        </w:rPr>
        <w:t>F</w:t>
      </w:r>
      <w:r w:rsidRPr="006C4D2B">
        <w:rPr>
          <w:sz w:val="16"/>
        </w:rPr>
        <w:t xml:space="preserve">errante G.,  </w:t>
      </w:r>
      <w:proofErr w:type="spellStart"/>
      <w:r w:rsidRPr="006C4D2B">
        <w:rPr>
          <w:sz w:val="16"/>
        </w:rPr>
        <w:t>Antona</w:t>
      </w:r>
      <w:proofErr w:type="spellEnd"/>
      <w:r w:rsidRPr="006C4D2B">
        <w:rPr>
          <w:sz w:val="16"/>
        </w:rPr>
        <w:t xml:space="preserve"> R., </w:t>
      </w:r>
      <w:proofErr w:type="spellStart"/>
      <w:r w:rsidRPr="006C4D2B">
        <w:rPr>
          <w:sz w:val="16"/>
        </w:rPr>
        <w:t>Malizia</w:t>
      </w:r>
      <w:proofErr w:type="spellEnd"/>
      <w:r w:rsidRPr="006C4D2B">
        <w:rPr>
          <w:sz w:val="16"/>
        </w:rPr>
        <w:t xml:space="preserve"> V. et al.:  Smoke exposure </w:t>
      </w:r>
      <w:r w:rsidRPr="006C4D2B">
        <w:rPr>
          <w:sz w:val="16"/>
        </w:rPr>
        <w:t xml:space="preserve">as a risk factor for asthma in </w:t>
      </w:r>
      <w:r w:rsidRPr="006C4D2B">
        <w:rPr>
          <w:sz w:val="16"/>
        </w:rPr>
        <w:t>childhood: a review of current evidence. Allergy Asthma Proc 2014;35(6):454-61.</w:t>
      </w:r>
    </w:p>
    <w:p w:rsidR="006C4D2B" w:rsidRPr="006C4D2B" w:rsidRDefault="006C4D2B" w:rsidP="006C4D2B">
      <w:pPr>
        <w:jc w:val="both"/>
        <w:rPr>
          <w:rFonts w:ascii="Calibri" w:hAnsi="Calibri"/>
          <w:sz w:val="16"/>
        </w:rPr>
      </w:pPr>
    </w:p>
    <w:p w:rsidR="006C4D2B" w:rsidRPr="006C4D2B" w:rsidRDefault="006C4D2B" w:rsidP="006C4D2B">
      <w:pPr>
        <w:pStyle w:val="Akapitzlist"/>
        <w:numPr>
          <w:ilvl w:val="0"/>
          <w:numId w:val="7"/>
        </w:numPr>
        <w:spacing w:before="0" w:line="240" w:lineRule="auto"/>
        <w:rPr>
          <w:sz w:val="16"/>
        </w:rPr>
      </w:pPr>
      <w:proofErr w:type="spellStart"/>
      <w:r w:rsidRPr="006C4D2B">
        <w:rPr>
          <w:sz w:val="16"/>
        </w:rPr>
        <w:t>Arnson</w:t>
      </w:r>
      <w:proofErr w:type="spellEnd"/>
      <w:r w:rsidRPr="006C4D2B">
        <w:rPr>
          <w:sz w:val="16"/>
        </w:rPr>
        <w:t xml:space="preserve">  Y.,  </w:t>
      </w:r>
      <w:proofErr w:type="spellStart"/>
      <w:r w:rsidRPr="006C4D2B">
        <w:rPr>
          <w:sz w:val="16"/>
        </w:rPr>
        <w:t>Shoenfeld</w:t>
      </w:r>
      <w:proofErr w:type="spellEnd"/>
      <w:r w:rsidRPr="006C4D2B">
        <w:rPr>
          <w:sz w:val="16"/>
        </w:rPr>
        <w:t xml:space="preserve">  Y.,  </w:t>
      </w:r>
      <w:proofErr w:type="spellStart"/>
      <w:r w:rsidRPr="006C4D2B">
        <w:rPr>
          <w:sz w:val="16"/>
        </w:rPr>
        <w:t>Amital</w:t>
      </w:r>
      <w:proofErr w:type="spellEnd"/>
      <w:r w:rsidRPr="006C4D2B">
        <w:rPr>
          <w:sz w:val="16"/>
        </w:rPr>
        <w:t xml:space="preserve">  H.:  Effects  of </w:t>
      </w:r>
      <w:r w:rsidRPr="006C4D2B">
        <w:rPr>
          <w:sz w:val="16"/>
        </w:rPr>
        <w:t xml:space="preserve"> tobacco  smoke  on  immunity, </w:t>
      </w:r>
      <w:r w:rsidRPr="006C4D2B">
        <w:rPr>
          <w:sz w:val="16"/>
        </w:rPr>
        <w:t>inflammatio</w:t>
      </w:r>
      <w:r w:rsidRPr="006C4D2B">
        <w:rPr>
          <w:sz w:val="16"/>
        </w:rPr>
        <w:t xml:space="preserve">n and autoimmunity. J </w:t>
      </w:r>
      <w:proofErr w:type="spellStart"/>
      <w:r w:rsidRPr="006C4D2B">
        <w:rPr>
          <w:sz w:val="16"/>
        </w:rPr>
        <w:t>Autoimmun</w:t>
      </w:r>
      <w:proofErr w:type="spellEnd"/>
      <w:r w:rsidRPr="006C4D2B">
        <w:rPr>
          <w:sz w:val="16"/>
        </w:rPr>
        <w:t xml:space="preserve"> </w:t>
      </w:r>
      <w:r w:rsidRPr="006C4D2B">
        <w:rPr>
          <w:sz w:val="16"/>
        </w:rPr>
        <w:t>2010;34(3):258-65.</w:t>
      </w:r>
    </w:p>
    <w:p w:rsidR="006C4D2B" w:rsidRPr="006C4D2B" w:rsidRDefault="006C4D2B" w:rsidP="006C4D2B">
      <w:pPr>
        <w:jc w:val="both"/>
        <w:rPr>
          <w:rFonts w:ascii="Calibri" w:hAnsi="Calibri"/>
          <w:sz w:val="16"/>
        </w:rPr>
      </w:pPr>
    </w:p>
    <w:p w:rsidR="006C4D2B" w:rsidRPr="006C4D2B" w:rsidRDefault="006C4D2B" w:rsidP="006C4D2B">
      <w:pPr>
        <w:pStyle w:val="Akapitzlist"/>
        <w:numPr>
          <w:ilvl w:val="0"/>
          <w:numId w:val="7"/>
        </w:numPr>
        <w:spacing w:before="0" w:line="240" w:lineRule="auto"/>
        <w:rPr>
          <w:sz w:val="16"/>
        </w:rPr>
      </w:pPr>
      <w:proofErr w:type="spellStart"/>
      <w:r w:rsidRPr="006C4D2B">
        <w:rPr>
          <w:sz w:val="16"/>
        </w:rPr>
        <w:t>Thacher</w:t>
      </w:r>
      <w:proofErr w:type="spellEnd"/>
      <w:r w:rsidRPr="006C4D2B">
        <w:rPr>
          <w:sz w:val="16"/>
        </w:rPr>
        <w:t xml:space="preserve">  J.,  </w:t>
      </w:r>
      <w:proofErr w:type="spellStart"/>
      <w:r w:rsidRPr="006C4D2B">
        <w:rPr>
          <w:sz w:val="16"/>
        </w:rPr>
        <w:t>Gruzieva</w:t>
      </w:r>
      <w:proofErr w:type="spellEnd"/>
      <w:r w:rsidRPr="006C4D2B">
        <w:rPr>
          <w:sz w:val="16"/>
        </w:rPr>
        <w:t xml:space="preserve">  O.,  </w:t>
      </w:r>
      <w:proofErr w:type="spellStart"/>
      <w:r w:rsidRPr="006C4D2B">
        <w:rPr>
          <w:sz w:val="16"/>
        </w:rPr>
        <w:t>Pershagen</w:t>
      </w:r>
      <w:proofErr w:type="spellEnd"/>
      <w:r w:rsidRPr="006C4D2B">
        <w:rPr>
          <w:sz w:val="16"/>
        </w:rPr>
        <w:t xml:space="preserve">  G.  et  al.:  Parental </w:t>
      </w:r>
      <w:r w:rsidRPr="006C4D2B">
        <w:rPr>
          <w:sz w:val="16"/>
        </w:rPr>
        <w:t xml:space="preserve"> smoking  and  development  of </w:t>
      </w:r>
      <w:r w:rsidRPr="006C4D2B">
        <w:rPr>
          <w:sz w:val="16"/>
        </w:rPr>
        <w:t>allergic sensitization from birth to adolescence. Allergy 2016;71(2):239-48.</w:t>
      </w:r>
    </w:p>
    <w:p w:rsidR="006C4D2B" w:rsidRPr="006C4D2B" w:rsidRDefault="006C4D2B" w:rsidP="006C4D2B">
      <w:pPr>
        <w:jc w:val="both"/>
        <w:rPr>
          <w:rFonts w:ascii="Calibri" w:hAnsi="Calibri"/>
          <w:sz w:val="16"/>
        </w:rPr>
      </w:pPr>
    </w:p>
    <w:p w:rsidR="006C4D2B" w:rsidRPr="006C4D2B" w:rsidRDefault="006C4D2B" w:rsidP="006C4D2B">
      <w:pPr>
        <w:pStyle w:val="Akapitzlist"/>
        <w:numPr>
          <w:ilvl w:val="0"/>
          <w:numId w:val="7"/>
        </w:numPr>
        <w:spacing w:before="0" w:line="240" w:lineRule="auto"/>
        <w:rPr>
          <w:sz w:val="16"/>
        </w:rPr>
      </w:pPr>
      <w:r w:rsidRPr="006C4D2B">
        <w:rPr>
          <w:sz w:val="16"/>
        </w:rPr>
        <w:t>Chang H., Lee T., Jun J. et al.: Neutrophilic inflamma</w:t>
      </w:r>
      <w:r w:rsidRPr="006C4D2B">
        <w:rPr>
          <w:sz w:val="16"/>
        </w:rPr>
        <w:t xml:space="preserve">tion in asthma: mechanisms and </w:t>
      </w:r>
      <w:r w:rsidRPr="006C4D2B">
        <w:rPr>
          <w:sz w:val="16"/>
        </w:rPr>
        <w:t xml:space="preserve">therapeutic considerations. Expert Rev </w:t>
      </w:r>
      <w:proofErr w:type="spellStart"/>
      <w:r w:rsidRPr="006C4D2B">
        <w:rPr>
          <w:sz w:val="16"/>
        </w:rPr>
        <w:t>Respir</w:t>
      </w:r>
      <w:proofErr w:type="spellEnd"/>
      <w:r w:rsidRPr="006C4D2B">
        <w:rPr>
          <w:sz w:val="16"/>
        </w:rPr>
        <w:t xml:space="preserve"> Med 2017;11(1):29-40.</w:t>
      </w:r>
    </w:p>
    <w:p w:rsidR="006C4D2B" w:rsidRPr="006C4D2B" w:rsidRDefault="006C4D2B" w:rsidP="006C4D2B">
      <w:pPr>
        <w:jc w:val="both"/>
        <w:rPr>
          <w:rFonts w:ascii="Calibri" w:hAnsi="Calibri"/>
          <w:sz w:val="16"/>
        </w:rPr>
      </w:pPr>
    </w:p>
    <w:p w:rsidR="006C4D2B" w:rsidRPr="006C4D2B" w:rsidRDefault="006C4D2B" w:rsidP="006C4D2B">
      <w:pPr>
        <w:pStyle w:val="Akapitzlist"/>
        <w:numPr>
          <w:ilvl w:val="0"/>
          <w:numId w:val="7"/>
        </w:numPr>
        <w:spacing w:before="0" w:line="240" w:lineRule="auto"/>
        <w:rPr>
          <w:sz w:val="16"/>
        </w:rPr>
        <w:sectPr w:rsidR="006C4D2B" w:rsidRPr="006C4D2B">
          <w:type w:val="continuous"/>
          <w:pgSz w:w="11910" w:h="16840"/>
          <w:pgMar w:top="1740" w:right="600" w:bottom="840" w:left="620" w:header="720" w:footer="720" w:gutter="0"/>
          <w:cols w:num="2" w:space="720" w:equalWidth="0">
            <w:col w:w="5214" w:space="138"/>
            <w:col w:w="5338"/>
          </w:cols>
        </w:sectPr>
      </w:pPr>
      <w:proofErr w:type="spellStart"/>
      <w:r w:rsidRPr="006C4D2B">
        <w:rPr>
          <w:sz w:val="16"/>
        </w:rPr>
        <w:t>Merghani</w:t>
      </w:r>
      <w:proofErr w:type="spellEnd"/>
      <w:r w:rsidRPr="006C4D2B">
        <w:rPr>
          <w:sz w:val="16"/>
        </w:rPr>
        <w:t xml:space="preserve"> T., </w:t>
      </w:r>
      <w:proofErr w:type="spellStart"/>
      <w:r w:rsidRPr="006C4D2B">
        <w:rPr>
          <w:sz w:val="16"/>
        </w:rPr>
        <w:t>Saced</w:t>
      </w:r>
      <w:proofErr w:type="spellEnd"/>
      <w:r w:rsidRPr="006C4D2B">
        <w:rPr>
          <w:sz w:val="16"/>
        </w:rPr>
        <w:t xml:space="preserve"> A., </w:t>
      </w:r>
      <w:proofErr w:type="spellStart"/>
      <w:r w:rsidRPr="006C4D2B">
        <w:rPr>
          <w:sz w:val="16"/>
        </w:rPr>
        <w:t>Alawad</w:t>
      </w:r>
      <w:proofErr w:type="spellEnd"/>
      <w:r w:rsidRPr="006C4D2B">
        <w:rPr>
          <w:sz w:val="16"/>
        </w:rPr>
        <w:t xml:space="preserve"> A.: Changes in plasma IL4, TNFα</w:t>
      </w:r>
      <w:r w:rsidRPr="006C4D2B">
        <w:rPr>
          <w:sz w:val="16"/>
        </w:rPr>
        <w:t xml:space="preserve"> and CRP in response </w:t>
      </w:r>
      <w:r w:rsidRPr="006C4D2B">
        <w:rPr>
          <w:sz w:val="16"/>
        </w:rPr>
        <w:t>to  regular  passive  smoking  at  home  among  healthy  s</w:t>
      </w:r>
      <w:r w:rsidRPr="006C4D2B">
        <w:rPr>
          <w:sz w:val="16"/>
        </w:rPr>
        <w:t xml:space="preserve">chool  children  in  </w:t>
      </w:r>
      <w:proofErr w:type="spellStart"/>
      <w:r w:rsidRPr="006C4D2B">
        <w:rPr>
          <w:sz w:val="16"/>
        </w:rPr>
        <w:t>Kharyoum</w:t>
      </w:r>
      <w:proofErr w:type="spellEnd"/>
      <w:r w:rsidRPr="006C4D2B">
        <w:rPr>
          <w:sz w:val="16"/>
        </w:rPr>
        <w:t xml:space="preserve">, </w:t>
      </w:r>
      <w:r w:rsidRPr="006C4D2B">
        <w:rPr>
          <w:sz w:val="16"/>
        </w:rPr>
        <w:t xml:space="preserve">Sudan. </w:t>
      </w:r>
      <w:proofErr w:type="spellStart"/>
      <w:r w:rsidRPr="006C4D2B">
        <w:rPr>
          <w:sz w:val="16"/>
        </w:rPr>
        <w:t>Afr</w:t>
      </w:r>
      <w:proofErr w:type="spellEnd"/>
      <w:r w:rsidRPr="006C4D2B">
        <w:rPr>
          <w:sz w:val="16"/>
        </w:rPr>
        <w:t xml:space="preserve"> Health </w:t>
      </w:r>
      <w:proofErr w:type="spellStart"/>
      <w:r w:rsidRPr="006C4D2B">
        <w:rPr>
          <w:sz w:val="16"/>
        </w:rPr>
        <w:t>Sci</w:t>
      </w:r>
      <w:proofErr w:type="spellEnd"/>
      <w:r w:rsidRPr="006C4D2B">
        <w:rPr>
          <w:sz w:val="16"/>
        </w:rPr>
        <w:t xml:space="preserve"> 2012;12(1):41-7.</w:t>
      </w:r>
    </w:p>
    <w:p w:rsidR="00AE3E37" w:rsidRDefault="00AE3E37">
      <w:pPr>
        <w:pStyle w:val="Tekstpodstawowy"/>
        <w:rPr>
          <w:rFonts w:ascii="Calibri"/>
          <w:sz w:val="20"/>
        </w:rPr>
      </w:pPr>
    </w:p>
    <w:p w:rsidR="00AE3E37" w:rsidRDefault="009A1C6F">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8890" r="4445" b="381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036D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Jm5CQ9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7124F6" w:rsidP="00404E5B">
      <w:pPr>
        <w:spacing w:before="92"/>
        <w:ind w:right="4234"/>
        <w:rPr>
          <w:rFonts w:ascii="Arial"/>
          <w:b/>
          <w:color w:val="FF0000"/>
        </w:rPr>
      </w:pPr>
      <w:r>
        <w:rPr>
          <w:rFonts w:ascii="Arial"/>
          <w:b/>
          <w:noProof/>
          <w:color w:val="FF0000"/>
          <w:lang w:val="pl-PL" w:eastAsia="pl-PL"/>
        </w:rPr>
        <w:drawing>
          <wp:inline distT="0" distB="0" distL="0" distR="0" wp14:anchorId="6BC3FFAE">
            <wp:extent cx="304800" cy="454378"/>
            <wp:effectExtent l="0" t="0" r="0" b="317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099" cy="466750"/>
                    </a:xfrm>
                    <a:prstGeom prst="rect">
                      <a:avLst/>
                    </a:prstGeom>
                    <a:noFill/>
                  </pic:spPr>
                </pic:pic>
              </a:graphicData>
            </a:graphic>
          </wp:inline>
        </w:drawing>
      </w:r>
      <w:r w:rsidR="003020D2" w:rsidRPr="003020D2">
        <w:rPr>
          <w:rFonts w:ascii="Arial"/>
          <w:b/>
          <w:color w:val="FF0000"/>
        </w:rPr>
        <w:t>Biography</w:t>
      </w:r>
    </w:p>
    <w:p w:rsidR="0054316A" w:rsidRPr="0054316A" w:rsidRDefault="0054316A" w:rsidP="0054316A">
      <w:pPr>
        <w:spacing w:before="92"/>
        <w:ind w:right="58"/>
        <w:rPr>
          <w:rFonts w:ascii="Arial"/>
          <w:sz w:val="16"/>
        </w:rPr>
      </w:pPr>
      <w:r w:rsidRPr="0054316A">
        <w:rPr>
          <w:rFonts w:ascii="Arial"/>
          <w:sz w:val="16"/>
        </w:rPr>
        <w:t>Agata Wawrzyniak</w:t>
      </w:r>
      <w:r w:rsidR="00A94314">
        <w:rPr>
          <w:rFonts w:ascii="Arial"/>
          <w:sz w:val="16"/>
        </w:rPr>
        <w:t xml:space="preserve"> is</w:t>
      </w:r>
      <w:r w:rsidRPr="0054316A">
        <w:rPr>
          <w:rFonts w:ascii="Arial"/>
          <w:sz w:val="16"/>
        </w:rPr>
        <w:t xml:space="preserve"> a physician at the Department of </w:t>
      </w:r>
      <w:proofErr w:type="spellStart"/>
      <w:r w:rsidRPr="0054316A">
        <w:rPr>
          <w:rFonts w:ascii="Arial"/>
          <w:sz w:val="16"/>
        </w:rPr>
        <w:t>Paediatrics</w:t>
      </w:r>
      <w:proofErr w:type="spellEnd"/>
      <w:r w:rsidRPr="0054316A">
        <w:rPr>
          <w:rFonts w:ascii="Arial"/>
          <w:sz w:val="16"/>
        </w:rPr>
        <w:t>, N</w:t>
      </w:r>
      <w:r w:rsidR="00A94314">
        <w:rPr>
          <w:rFonts w:ascii="Arial"/>
          <w:sz w:val="16"/>
        </w:rPr>
        <w:t xml:space="preserve">ephrology and </w:t>
      </w:r>
      <w:proofErr w:type="spellStart"/>
      <w:r w:rsidR="00A94314">
        <w:rPr>
          <w:rFonts w:ascii="Arial"/>
          <w:sz w:val="16"/>
        </w:rPr>
        <w:t>Allergology</w:t>
      </w:r>
      <w:proofErr w:type="spellEnd"/>
      <w:r w:rsidR="00A94314">
        <w:rPr>
          <w:rFonts w:ascii="Arial"/>
          <w:sz w:val="16"/>
        </w:rPr>
        <w:t xml:space="preserve"> Military</w:t>
      </w:r>
      <w:r w:rsidRPr="0054316A">
        <w:rPr>
          <w:rFonts w:ascii="Arial"/>
          <w:sz w:val="16"/>
        </w:rPr>
        <w:t xml:space="preserve"> Institute</w:t>
      </w:r>
      <w:r w:rsidR="00A94314">
        <w:rPr>
          <w:rFonts w:ascii="Arial"/>
          <w:sz w:val="16"/>
        </w:rPr>
        <w:t xml:space="preserve"> of Medicine</w:t>
      </w:r>
      <w:r w:rsidRPr="0054316A">
        <w:rPr>
          <w:rFonts w:ascii="Arial"/>
          <w:sz w:val="16"/>
        </w:rPr>
        <w:t xml:space="preserve">. Currently in the course of specialization in </w:t>
      </w:r>
      <w:proofErr w:type="spellStart"/>
      <w:r w:rsidRPr="0054316A">
        <w:rPr>
          <w:rFonts w:ascii="Arial"/>
          <w:sz w:val="16"/>
        </w:rPr>
        <w:t>paediatrics</w:t>
      </w:r>
      <w:proofErr w:type="spellEnd"/>
      <w:r w:rsidRPr="0054316A">
        <w:rPr>
          <w:rFonts w:ascii="Arial"/>
          <w:sz w:val="16"/>
        </w:rPr>
        <w:t>. Her scientific interests are focused on the immunology of allergic diseases.</w:t>
      </w:r>
      <w:bookmarkStart w:id="0" w:name="_GoBack"/>
      <w:bookmarkEnd w:id="0"/>
    </w:p>
    <w:p w:rsidR="0054316A" w:rsidRDefault="0054316A">
      <w:pPr>
        <w:spacing w:before="62"/>
        <w:ind w:left="4217" w:right="4235"/>
        <w:jc w:val="center"/>
        <w:rPr>
          <w:rFonts w:ascii="Arial"/>
          <w:b/>
          <w:sz w:val="14"/>
        </w:rPr>
      </w:pPr>
    </w:p>
    <w:p w:rsidR="00AE3E37" w:rsidRDefault="00A9710C">
      <w:pPr>
        <w:spacing w:before="62"/>
        <w:ind w:left="4217" w:right="4235"/>
        <w:jc w:val="center"/>
        <w:rPr>
          <w:rFonts w:ascii="Arial"/>
          <w:sz w:val="14"/>
        </w:rPr>
      </w:pPr>
      <w:r w:rsidRPr="00E8566C">
        <w:rPr>
          <w:rFonts w:ascii="Arial"/>
          <w:b/>
          <w:sz w:val="14"/>
        </w:rPr>
        <w:t>Email</w:t>
      </w:r>
      <w:r>
        <w:rPr>
          <w:rFonts w:ascii="Arial"/>
          <w:sz w:val="14"/>
        </w:rPr>
        <w:t xml:space="preserve">: </w:t>
      </w:r>
      <w:hyperlink r:id="rId10" w:history="1">
        <w:r w:rsidR="0054316A" w:rsidRPr="00F840AE">
          <w:rPr>
            <w:rStyle w:val="Hipercze"/>
            <w:rFonts w:ascii="Arial"/>
            <w:sz w:val="14"/>
          </w:rPr>
          <w:t>awawrzyniak@wim.mil.pl</w:t>
        </w:r>
      </w:hyperlink>
    </w:p>
    <w:p w:rsidR="0054316A" w:rsidRDefault="0054316A">
      <w:pPr>
        <w:spacing w:before="62"/>
        <w:ind w:left="4217" w:right="4235"/>
        <w:jc w:val="center"/>
        <w:rPr>
          <w:rFonts w:ascii="Arial"/>
          <w:sz w:val="14"/>
        </w:rPr>
      </w:pPr>
    </w:p>
    <w:p w:rsidR="00AE3E37" w:rsidRDefault="009A1C6F">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2DF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416" w:rsidRDefault="00354416">
      <w:r>
        <w:separator/>
      </w:r>
    </w:p>
  </w:endnote>
  <w:endnote w:type="continuationSeparator" w:id="0">
    <w:p w:rsidR="00354416" w:rsidRDefault="0035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A1C6F">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S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rlC+S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mmrw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6gppq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416" w:rsidRDefault="00354416">
      <w:r>
        <w:separator/>
      </w:r>
    </w:p>
  </w:footnote>
  <w:footnote w:type="continuationSeparator" w:id="0">
    <w:p w:rsidR="00354416" w:rsidRDefault="003544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A1C6F">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E5A7E"/>
    <w:multiLevelType w:val="hybridMultilevel"/>
    <w:tmpl w:val="A47A63F6"/>
    <w:lvl w:ilvl="0" w:tplc="956E1694">
      <w:numFmt w:val="bullet"/>
      <w:lvlText w:val="-"/>
      <w:lvlJc w:val="left"/>
      <w:pPr>
        <w:ind w:left="502" w:hanging="360"/>
      </w:pPr>
      <w:rPr>
        <w:rFonts w:ascii="Calibri" w:eastAsia="Arial" w:hAnsi="Calibri" w:cs="Aria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D8E1488"/>
    <w:multiLevelType w:val="hybridMultilevel"/>
    <w:tmpl w:val="B5B2E16A"/>
    <w:lvl w:ilvl="0" w:tplc="0415000F">
      <w:start w:val="1"/>
      <w:numFmt w:val="decimal"/>
      <w:lvlText w:val="%1."/>
      <w:lvlJc w:val="left"/>
      <w:pPr>
        <w:ind w:left="820" w:hanging="360"/>
      </w:p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3" w15:restartNumberingAfterBreak="0">
    <w:nsid w:val="52A60386"/>
    <w:multiLevelType w:val="hybridMultilevel"/>
    <w:tmpl w:val="A6E65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E56597B"/>
    <w:multiLevelType w:val="hybridMultilevel"/>
    <w:tmpl w:val="27AC49D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410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2B57A3"/>
    <w:rsid w:val="003020D2"/>
    <w:rsid w:val="00354416"/>
    <w:rsid w:val="003A4B7A"/>
    <w:rsid w:val="00404E5B"/>
    <w:rsid w:val="00414F7B"/>
    <w:rsid w:val="004355DC"/>
    <w:rsid w:val="004749B4"/>
    <w:rsid w:val="00494130"/>
    <w:rsid w:val="004F3523"/>
    <w:rsid w:val="0054316A"/>
    <w:rsid w:val="005973B9"/>
    <w:rsid w:val="005B3A56"/>
    <w:rsid w:val="006060CE"/>
    <w:rsid w:val="0063497F"/>
    <w:rsid w:val="00634E2F"/>
    <w:rsid w:val="006A327B"/>
    <w:rsid w:val="006C4D2B"/>
    <w:rsid w:val="007124F6"/>
    <w:rsid w:val="00805513"/>
    <w:rsid w:val="00873DF0"/>
    <w:rsid w:val="008756E6"/>
    <w:rsid w:val="009A1C6F"/>
    <w:rsid w:val="009B2D44"/>
    <w:rsid w:val="00A07E82"/>
    <w:rsid w:val="00A33873"/>
    <w:rsid w:val="00A92CE7"/>
    <w:rsid w:val="00A94314"/>
    <w:rsid w:val="00A9710C"/>
    <w:rsid w:val="00AE3E37"/>
    <w:rsid w:val="00B21A57"/>
    <w:rsid w:val="00C33602"/>
    <w:rsid w:val="00CD6F55"/>
    <w:rsid w:val="00DE3104"/>
    <w:rsid w:val="00E30B37"/>
    <w:rsid w:val="00E8566C"/>
    <w:rsid w:val="00F1728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15:docId w15:val="{C5D01A4A-C37D-437B-B810-E238BF10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BodyTextChar"/>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HeaderChar"/>
    <w:uiPriority w:val="99"/>
    <w:unhideWhenUsed/>
    <w:rsid w:val="005B3A56"/>
    <w:pPr>
      <w:tabs>
        <w:tab w:val="center" w:pos="4513"/>
        <w:tab w:val="right" w:pos="9026"/>
      </w:tabs>
    </w:pPr>
  </w:style>
  <w:style w:type="character" w:customStyle="1" w:styleId="HeaderChar">
    <w:name w:val="Header Char"/>
    <w:basedOn w:val="Domylnaczcionkaakapitu"/>
    <w:link w:val="Nagwek"/>
    <w:uiPriority w:val="99"/>
    <w:rsid w:val="005B3A56"/>
    <w:rPr>
      <w:rFonts w:ascii="Tw Cen MT" w:eastAsia="Tw Cen MT" w:hAnsi="Tw Cen MT" w:cs="Tw Cen MT"/>
    </w:rPr>
  </w:style>
  <w:style w:type="paragraph" w:styleId="Stopka">
    <w:name w:val="footer"/>
    <w:basedOn w:val="Normalny"/>
    <w:link w:val="FooterChar"/>
    <w:uiPriority w:val="99"/>
    <w:unhideWhenUsed/>
    <w:rsid w:val="005B3A56"/>
    <w:pPr>
      <w:tabs>
        <w:tab w:val="center" w:pos="4513"/>
        <w:tab w:val="right" w:pos="9026"/>
      </w:tabs>
    </w:pPr>
  </w:style>
  <w:style w:type="character" w:customStyle="1" w:styleId="FooterChar">
    <w:name w:val="Footer Char"/>
    <w:basedOn w:val="Domylnaczcionkaakapitu"/>
    <w:link w:val="Stopka"/>
    <w:uiPriority w:val="99"/>
    <w:rsid w:val="005B3A56"/>
    <w:rPr>
      <w:rFonts w:ascii="Tw Cen MT" w:eastAsia="Tw Cen MT" w:hAnsi="Tw Cen MT" w:cs="Tw Cen MT"/>
    </w:rPr>
  </w:style>
  <w:style w:type="paragraph" w:styleId="Tekstdymka">
    <w:name w:val="Balloon Text"/>
    <w:basedOn w:val="Normalny"/>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BodyTextChar">
    <w:name w:val="Body Text Char"/>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wawrzyniak@wim.mil.pl"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524</Words>
  <Characters>3150</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Wawrzyniak Agata</cp:lastModifiedBy>
  <cp:revision>9</cp:revision>
  <dcterms:created xsi:type="dcterms:W3CDTF">2018-05-17T08:20:00Z</dcterms:created>
  <dcterms:modified xsi:type="dcterms:W3CDTF">2018-05-17T09:02:00Z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