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1A77E" w14:textId="01DDC62B" w:rsidR="00AE3E37" w:rsidRDefault="002B21DC" w:rsidP="00494130">
      <w:pPr>
        <w:pStyle w:val="Heading1"/>
        <w:spacing w:before="170"/>
        <w:ind w:left="0"/>
      </w:pPr>
      <w:r>
        <w:rPr>
          <w:color w:val="337AB7"/>
        </w:rPr>
        <w:t>Role of 3D printing in the management of complex acetabular fractures: a comparative study</w:t>
      </w:r>
    </w:p>
    <w:p w14:paraId="29B6782E" w14:textId="636C6E40" w:rsidR="002B21DC" w:rsidRDefault="002B21DC" w:rsidP="005973B9">
      <w:pPr>
        <w:pStyle w:val="BodyText"/>
        <w:spacing w:before="73" w:line="198" w:lineRule="exact"/>
        <w:ind w:left="100" w:right="5987"/>
        <w:rPr>
          <w:rFonts w:ascii="Arial"/>
        </w:rPr>
      </w:pPr>
      <w:r w:rsidRPr="002B21DC">
        <w:rPr>
          <w:rFonts w:ascii="Arial"/>
        </w:rPr>
        <w:t>Sajid Ansari</w:t>
      </w:r>
      <w:r w:rsidRPr="002B21DC">
        <w:rPr>
          <w:rFonts w:ascii="Arial"/>
        </w:rPr>
        <w:t>·</w:t>
      </w:r>
      <w:r w:rsidRPr="002B21DC">
        <w:rPr>
          <w:rFonts w:ascii="Arial"/>
        </w:rPr>
        <w:t xml:space="preserve"> </w:t>
      </w:r>
      <w:proofErr w:type="spellStart"/>
      <w:r w:rsidRPr="002B21DC">
        <w:rPr>
          <w:rFonts w:ascii="Arial"/>
        </w:rPr>
        <w:t>Sitanshu</w:t>
      </w:r>
      <w:proofErr w:type="spellEnd"/>
      <w:r w:rsidRPr="002B21DC">
        <w:rPr>
          <w:rFonts w:ascii="Arial"/>
        </w:rPr>
        <w:t xml:space="preserve"> Barik </w:t>
      </w:r>
      <w:r w:rsidRPr="002B21DC">
        <w:rPr>
          <w:rFonts w:ascii="Arial"/>
        </w:rPr>
        <w:t>·</w:t>
      </w:r>
      <w:r w:rsidRPr="002B21DC">
        <w:rPr>
          <w:rFonts w:ascii="Arial"/>
        </w:rPr>
        <w:t xml:space="preserve"> </w:t>
      </w:r>
      <w:proofErr w:type="spellStart"/>
      <w:r w:rsidRPr="002B21DC">
        <w:rPr>
          <w:rFonts w:ascii="Arial"/>
        </w:rPr>
        <w:t>Sanny</w:t>
      </w:r>
      <w:proofErr w:type="spellEnd"/>
      <w:r w:rsidRPr="002B21DC">
        <w:rPr>
          <w:rFonts w:ascii="Arial"/>
        </w:rPr>
        <w:t xml:space="preserve"> Kumar Singh </w:t>
      </w:r>
      <w:r w:rsidRPr="002B21DC">
        <w:rPr>
          <w:rFonts w:ascii="Arial"/>
        </w:rPr>
        <w:t>·</w:t>
      </w:r>
      <w:r w:rsidRPr="002B21DC">
        <w:rPr>
          <w:rFonts w:ascii="Arial"/>
        </w:rPr>
        <w:t xml:space="preserve"> </w:t>
      </w:r>
      <w:r w:rsidR="00C40F7C">
        <w:rPr>
          <w:rFonts w:ascii="Arial"/>
        </w:rPr>
        <w:t xml:space="preserve">  </w:t>
      </w:r>
      <w:r w:rsidRPr="002B21DC">
        <w:rPr>
          <w:rFonts w:ascii="Arial"/>
        </w:rPr>
        <w:t xml:space="preserve">Bhaskar Sarkar </w:t>
      </w:r>
      <w:r w:rsidRPr="002B21DC">
        <w:rPr>
          <w:rFonts w:ascii="Arial"/>
        </w:rPr>
        <w:t>·</w:t>
      </w:r>
      <w:r w:rsidRPr="002B21DC">
        <w:rPr>
          <w:rFonts w:ascii="Arial"/>
        </w:rPr>
        <w:t xml:space="preserve"> </w:t>
      </w:r>
      <w:bookmarkStart w:id="0" w:name="_Hlk75503075"/>
      <w:proofErr w:type="spellStart"/>
      <w:r w:rsidRPr="002B21DC">
        <w:rPr>
          <w:rFonts w:ascii="Arial"/>
        </w:rPr>
        <w:t>Roop</w:t>
      </w:r>
      <w:proofErr w:type="spellEnd"/>
      <w:r w:rsidRPr="002B21DC">
        <w:rPr>
          <w:rFonts w:ascii="Arial"/>
        </w:rPr>
        <w:t xml:space="preserve"> Bhushan</w:t>
      </w:r>
      <w:r w:rsidRPr="002B21DC">
        <w:rPr>
          <w:rFonts w:ascii="Arial"/>
        </w:rPr>
        <w:t xml:space="preserve"> </w:t>
      </w:r>
      <w:r w:rsidRPr="002B21DC">
        <w:rPr>
          <w:rFonts w:ascii="Arial"/>
        </w:rPr>
        <w:t xml:space="preserve">Kalia </w:t>
      </w:r>
      <w:bookmarkEnd w:id="0"/>
    </w:p>
    <w:p w14:paraId="51CE8210" w14:textId="6B10105D" w:rsidR="00C40F7C" w:rsidRDefault="00C40F7C" w:rsidP="005973B9">
      <w:pPr>
        <w:pStyle w:val="BodyText"/>
        <w:spacing w:before="73" w:line="198" w:lineRule="exact"/>
        <w:ind w:left="100" w:right="5987"/>
        <w:rPr>
          <w:rFonts w:ascii="Arial"/>
        </w:rPr>
      </w:pPr>
      <w:r>
        <w:rPr>
          <w:rFonts w:ascii="Arial"/>
        </w:rPr>
        <w:t>AIIMS Rishikesh,</w:t>
      </w:r>
      <w:r w:rsidR="00B008D2">
        <w:rPr>
          <w:rFonts w:ascii="Arial"/>
        </w:rPr>
        <w:t xml:space="preserve"> India</w:t>
      </w:r>
    </w:p>
    <w:p w14:paraId="71D381E2" w14:textId="04939B3D" w:rsidR="005973B9" w:rsidRDefault="002B21DC" w:rsidP="00C40F7C">
      <w:pPr>
        <w:pStyle w:val="BodyText"/>
        <w:spacing w:before="73" w:line="198" w:lineRule="exact"/>
        <w:ind w:left="100" w:right="5987"/>
        <w:rPr>
          <w:rFonts w:ascii="Arial"/>
        </w:rPr>
      </w:pPr>
      <w:proofErr w:type="spellStart"/>
      <w:r w:rsidRPr="002B21DC">
        <w:rPr>
          <w:rFonts w:ascii="Arial"/>
        </w:rPr>
        <w:t>Tarun</w:t>
      </w:r>
      <w:proofErr w:type="spellEnd"/>
      <w:r w:rsidRPr="002B21DC">
        <w:rPr>
          <w:rFonts w:ascii="Arial"/>
        </w:rPr>
        <w:t xml:space="preserve"> Goyal</w:t>
      </w:r>
      <w:r w:rsidR="00C40F7C">
        <w:rPr>
          <w:rFonts w:ascii="Arial"/>
        </w:rPr>
        <w:t xml:space="preserve">, </w:t>
      </w:r>
      <w:r w:rsidR="00C40F7C" w:rsidRPr="00C40F7C">
        <w:rPr>
          <w:rFonts w:ascii="Arial" w:hAnsi="Arial" w:cs="Arial"/>
        </w:rPr>
        <w:t xml:space="preserve">AIIMS </w:t>
      </w:r>
      <w:r w:rsidR="00C40F7C" w:rsidRPr="00C40F7C">
        <w:rPr>
          <w:rFonts w:ascii="Arial"/>
        </w:rPr>
        <w:t>Bhatinda, India</w:t>
      </w:r>
    </w:p>
    <w:p w14:paraId="5A2AB7A2" w14:textId="77777777" w:rsidR="00AE3E37" w:rsidRDefault="00AE3E37">
      <w:pPr>
        <w:pStyle w:val="BodyText"/>
        <w:rPr>
          <w:rFonts w:ascii="Arial"/>
          <w:sz w:val="20"/>
        </w:rPr>
      </w:pPr>
    </w:p>
    <w:p w14:paraId="5767AE3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87638A3" w14:textId="77777777" w:rsidR="006E2265" w:rsidRPr="006E2265" w:rsidRDefault="006E2265" w:rsidP="00B008D2">
      <w:pPr>
        <w:spacing w:before="147"/>
        <w:jc w:val="both"/>
        <w:outlineLvl w:val="2"/>
        <w:rPr>
          <w:rFonts w:ascii="Arial" w:eastAsia="Arial" w:hAnsi="Arial" w:cs="Arial"/>
          <w:b/>
          <w:bCs/>
          <w:sz w:val="20"/>
          <w:szCs w:val="20"/>
        </w:rPr>
      </w:pPr>
      <w:r w:rsidRPr="006E2265">
        <w:rPr>
          <w:rFonts w:ascii="Arial" w:eastAsia="Arial" w:hAnsi="Arial" w:cs="Arial"/>
          <w:b/>
          <w:bCs/>
          <w:color w:val="BF5A14"/>
          <w:sz w:val="20"/>
          <w:szCs w:val="20"/>
        </w:rPr>
        <w:t xml:space="preserve">Abstract </w:t>
      </w:r>
    </w:p>
    <w:p w14:paraId="7A678F2A"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r w:rsidRPr="006E2265">
        <w:rPr>
          <w:rFonts w:ascii="MyriadPro-SemiboldSemiCn" w:eastAsia="Calibri" w:hAnsi="MyriadPro-SemiboldSemiCn" w:cs="MyriadPro-SemiboldSemiCn"/>
          <w:sz w:val="20"/>
          <w:szCs w:val="20"/>
          <w:lang w:val="en-GB" w:bidi="hi-IN"/>
        </w:rPr>
        <w:t xml:space="preserve">Purpose: </w:t>
      </w:r>
      <w:r w:rsidRPr="006E2265">
        <w:rPr>
          <w:rFonts w:ascii="STIX-Regular" w:eastAsia="Calibri" w:hAnsi="STIX-Regular" w:cs="STIX-Regular"/>
          <w:sz w:val="20"/>
          <w:szCs w:val="20"/>
          <w:lang w:val="en-GB" w:bidi="hi-IN"/>
        </w:rPr>
        <w:t>The aim of this study is to assess the role of 3D printing of actual size pelvis in the management and outcome of acetabular fractures.</w:t>
      </w:r>
    </w:p>
    <w:p w14:paraId="71EC492C"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p>
    <w:p w14:paraId="10C01433"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r w:rsidRPr="006E2265">
        <w:rPr>
          <w:rFonts w:ascii="MyriadPro-SemiboldSemiCn" w:eastAsia="Calibri" w:hAnsi="MyriadPro-SemiboldSemiCn" w:cs="MyriadPro-SemiboldSemiCn"/>
          <w:sz w:val="20"/>
          <w:szCs w:val="20"/>
          <w:lang w:val="en-GB" w:bidi="hi-IN"/>
        </w:rPr>
        <w:t xml:space="preserve">Methods: </w:t>
      </w:r>
      <w:r w:rsidRPr="006E2265">
        <w:rPr>
          <w:rFonts w:ascii="STIX-Regular" w:eastAsia="Calibri" w:hAnsi="STIX-Regular" w:cs="STIX-Regular"/>
          <w:sz w:val="20"/>
          <w:szCs w:val="20"/>
          <w:lang w:val="en-GB" w:bidi="hi-IN"/>
        </w:rPr>
        <w:t>Retrospective study with inclusion of acetabular fractures which were divided into two groups (traditional and 3D printing) was done over a 1-year period. The indices for comparison of both groups in this study were (a) operative time (from skin incision to suture), (b) intraoperative blood loss (noted from the anaesthetist notes), (c) times of intraoperative fluoroscopy, (d) postoperative complications, (e) quality of fracture reduction (good = &lt; 2 mm displacement, fair = &gt; 2 mm displacement) and (f) Harris hip score at final follow-up.</w:t>
      </w:r>
    </w:p>
    <w:p w14:paraId="33D39BB4"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p>
    <w:p w14:paraId="5809248D"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r w:rsidRPr="006E2265">
        <w:rPr>
          <w:rFonts w:ascii="MyriadPro-SemiboldSemiCn" w:eastAsia="Calibri" w:hAnsi="MyriadPro-SemiboldSemiCn" w:cs="MyriadPro-SemiboldSemiCn"/>
          <w:sz w:val="20"/>
          <w:szCs w:val="20"/>
          <w:lang w:val="en-GB" w:bidi="hi-IN"/>
        </w:rPr>
        <w:t xml:space="preserve">Results: </w:t>
      </w:r>
      <w:r w:rsidRPr="006E2265">
        <w:rPr>
          <w:rFonts w:ascii="STIX-Regular" w:eastAsia="Calibri" w:hAnsi="STIX-Regular" w:cs="STIX-Regular"/>
          <w:sz w:val="20"/>
          <w:szCs w:val="20"/>
          <w:lang w:val="en-GB" w:bidi="hi-IN"/>
        </w:rPr>
        <w:t>27 cases (traditional group = 15, 3D printing group = 12) meeting the study criteria were included in the study with a mean follow-up of 26.3 ± 11.2 months. There was a significant difference in the operative time, intraoperative blood loss and number of intraoperative fluoroscopy images. The mean operative time was shorter in the 3D printing group by 62 min. No difference was noted in the quality of reduction in either of the groups (</w:t>
      </w:r>
      <w:r w:rsidRPr="006E2265">
        <w:rPr>
          <w:rFonts w:ascii="STIX-Italic" w:eastAsia="Calibri" w:hAnsi="STIX-Italic" w:cs="STIX-Italic"/>
          <w:i/>
          <w:iCs/>
          <w:sz w:val="20"/>
          <w:szCs w:val="20"/>
          <w:lang w:val="en-GB" w:bidi="hi-IN"/>
        </w:rPr>
        <w:t xml:space="preserve">p </w:t>
      </w:r>
      <w:r w:rsidRPr="006E2265">
        <w:rPr>
          <w:rFonts w:ascii="STIX-Regular" w:eastAsia="Calibri" w:hAnsi="STIX-Regular" w:cs="STIX-Regular"/>
          <w:sz w:val="20"/>
          <w:szCs w:val="20"/>
          <w:lang w:val="en-GB" w:bidi="hi-IN"/>
        </w:rPr>
        <w:t>&gt; 0.05).</w:t>
      </w:r>
    </w:p>
    <w:p w14:paraId="71CC1F18"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p>
    <w:p w14:paraId="3ED1CECF" w14:textId="77777777" w:rsidR="006E2265" w:rsidRPr="006E2265" w:rsidRDefault="006E2265" w:rsidP="006E2265">
      <w:pPr>
        <w:widowControl/>
        <w:autoSpaceDE w:val="0"/>
        <w:autoSpaceDN w:val="0"/>
        <w:adjustRightInd w:val="0"/>
        <w:jc w:val="both"/>
        <w:rPr>
          <w:rFonts w:ascii="STIX-Regular" w:eastAsia="Calibri" w:hAnsi="STIX-Regular" w:cs="STIX-Regular"/>
          <w:sz w:val="20"/>
          <w:szCs w:val="20"/>
          <w:lang w:val="en-GB" w:bidi="hi-IN"/>
        </w:rPr>
      </w:pPr>
      <w:r w:rsidRPr="006E2265">
        <w:rPr>
          <w:rFonts w:ascii="MyriadPro-SemiboldSemiCn" w:eastAsia="Calibri" w:hAnsi="MyriadPro-SemiboldSemiCn" w:cs="MyriadPro-SemiboldSemiCn"/>
          <w:sz w:val="20"/>
          <w:szCs w:val="20"/>
          <w:lang w:val="en-GB" w:bidi="hi-IN"/>
        </w:rPr>
        <w:t xml:space="preserve">Conclusion: </w:t>
      </w:r>
      <w:r w:rsidRPr="006E2265">
        <w:rPr>
          <w:rFonts w:ascii="STIX-Regular" w:eastAsia="Calibri" w:hAnsi="STIX-Regular" w:cs="STIX-Regular"/>
          <w:sz w:val="20"/>
          <w:szCs w:val="20"/>
          <w:lang w:val="en-GB" w:bidi="hi-IN"/>
        </w:rPr>
        <w:t>3D imaging and printing helps in better understanding of the anatomy of acetabular fractures. It leads to reduced operative time, blood loss as well as exposure to radiation intraoperatively. There is no difference in functional outcome at final follow-up between 3D printing and traditional groups.</w:t>
      </w:r>
    </w:p>
    <w:p w14:paraId="167013BA" w14:textId="36D83F4D" w:rsidR="006E2265" w:rsidRPr="006E2265" w:rsidRDefault="006E2265" w:rsidP="00B008D2">
      <w:pPr>
        <w:spacing w:before="74"/>
        <w:outlineLvl w:val="2"/>
        <w:rPr>
          <w:rFonts w:ascii="Arial" w:eastAsia="Arial" w:hAnsi="Arial" w:cs="Arial"/>
          <w:b/>
          <w:bCs/>
          <w:color w:val="BF5A14"/>
          <w:sz w:val="20"/>
          <w:szCs w:val="20"/>
        </w:rPr>
      </w:pPr>
      <w:r w:rsidRPr="006E2265">
        <w:rPr>
          <w:rFonts w:ascii="Arial" w:eastAsia="Arial" w:hAnsi="Arial" w:cs="Arial"/>
          <w:bCs/>
          <w:sz w:val="20"/>
          <w:szCs w:val="20"/>
        </w:rPr>
        <w:br w:type="column"/>
      </w:r>
      <w:r w:rsidRPr="006E2265">
        <w:rPr>
          <w:rFonts w:ascii="Arial" w:eastAsia="Arial" w:hAnsi="Arial" w:cs="Arial"/>
          <w:b/>
          <w:bCs/>
          <w:color w:val="BF5A14"/>
          <w:sz w:val="20"/>
          <w:szCs w:val="20"/>
        </w:rPr>
        <w:t>Image</w:t>
      </w:r>
    </w:p>
    <w:p w14:paraId="64B194CB" w14:textId="77777777" w:rsidR="006E2265" w:rsidRPr="006E2265" w:rsidRDefault="006E2265" w:rsidP="006E2265">
      <w:pPr>
        <w:spacing w:before="74"/>
        <w:ind w:left="100"/>
        <w:outlineLvl w:val="2"/>
        <w:rPr>
          <w:rFonts w:ascii="Arial" w:eastAsia="Arial" w:hAnsi="Arial" w:cs="Arial"/>
          <w:b/>
          <w:bCs/>
          <w:sz w:val="20"/>
          <w:szCs w:val="20"/>
        </w:rPr>
      </w:pPr>
      <w:r w:rsidRPr="006E2265">
        <w:rPr>
          <w:rFonts w:ascii="Arial" w:eastAsia="Arial" w:hAnsi="Arial" w:cs="Arial"/>
          <w:b/>
          <w:bCs/>
          <w:color w:val="BF5A14"/>
          <w:sz w:val="20"/>
          <w:szCs w:val="20"/>
        </w:rPr>
        <w:t xml:space="preserve">                      A                                            B</w:t>
      </w:r>
    </w:p>
    <w:p w14:paraId="0BA621DE" w14:textId="77777777" w:rsidR="006E2265" w:rsidRPr="006E2265" w:rsidRDefault="006E2265" w:rsidP="006E2265">
      <w:pPr>
        <w:spacing w:before="2"/>
        <w:rPr>
          <w:rFonts w:ascii="Arial"/>
          <w:b/>
          <w:sz w:val="16"/>
          <w:szCs w:val="18"/>
        </w:rPr>
      </w:pPr>
      <w:r w:rsidRPr="006E2265">
        <w:rPr>
          <w:noProof/>
          <w:sz w:val="18"/>
          <w:szCs w:val="18"/>
        </w:rPr>
        <w:drawing>
          <wp:inline distT="0" distB="0" distL="0" distR="0" wp14:anchorId="156566B9" wp14:editId="6E2284CC">
            <wp:extent cx="2055155" cy="160083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3927" cy="1607668"/>
                    </a:xfrm>
                    <a:prstGeom prst="rect">
                      <a:avLst/>
                    </a:prstGeom>
                    <a:noFill/>
                    <a:ln>
                      <a:noFill/>
                    </a:ln>
                  </pic:spPr>
                </pic:pic>
              </a:graphicData>
            </a:graphic>
          </wp:inline>
        </w:drawing>
      </w:r>
      <w:r w:rsidRPr="006E2265">
        <w:rPr>
          <w:rFonts w:ascii="Arial"/>
          <w:b/>
          <w:sz w:val="16"/>
          <w:szCs w:val="18"/>
        </w:rPr>
        <w:t xml:space="preserve"> </w:t>
      </w:r>
      <w:r w:rsidRPr="006E2265">
        <w:rPr>
          <w:rFonts w:ascii="Arial"/>
          <w:b/>
          <w:noProof/>
          <w:sz w:val="16"/>
          <w:szCs w:val="18"/>
        </w:rPr>
        <w:drawing>
          <wp:inline distT="0" distB="0" distL="0" distR="0" wp14:anchorId="3D4D6BCA" wp14:editId="5E2CEA97">
            <wp:extent cx="1047750" cy="1603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t="8680" r="-3787"/>
                    <a:stretch/>
                  </pic:blipFill>
                  <pic:spPr bwMode="auto">
                    <a:xfrm>
                      <a:off x="0" y="0"/>
                      <a:ext cx="1047885" cy="1603582"/>
                    </a:xfrm>
                    <a:prstGeom prst="rect">
                      <a:avLst/>
                    </a:prstGeom>
                    <a:noFill/>
                    <a:ln>
                      <a:noFill/>
                    </a:ln>
                    <a:extLst>
                      <a:ext uri="{53640926-AAD7-44D8-BBD7-CCE9431645EC}">
                        <a14:shadowObscured xmlns:a14="http://schemas.microsoft.com/office/drawing/2010/main"/>
                      </a:ext>
                    </a:extLst>
                  </pic:spPr>
                </pic:pic>
              </a:graphicData>
            </a:graphic>
          </wp:inline>
        </w:drawing>
      </w:r>
    </w:p>
    <w:p w14:paraId="7F6DE742" w14:textId="77777777" w:rsidR="006E2265" w:rsidRPr="006E2265" w:rsidRDefault="006E2265" w:rsidP="006E2265">
      <w:pPr>
        <w:spacing w:before="2"/>
        <w:rPr>
          <w:rFonts w:ascii="Arial"/>
          <w:b/>
          <w:sz w:val="16"/>
          <w:szCs w:val="18"/>
        </w:rPr>
      </w:pPr>
      <w:r w:rsidRPr="006E2265">
        <w:rPr>
          <w:rFonts w:ascii="Arial"/>
          <w:b/>
          <w:sz w:val="16"/>
          <w:szCs w:val="18"/>
        </w:rPr>
        <w:t>Figure 1: A. 3D model of the acetabulum and pelvis with fracture</w:t>
      </w:r>
    </w:p>
    <w:p w14:paraId="364DD639" w14:textId="77777777" w:rsidR="006E2265" w:rsidRPr="006E2265" w:rsidRDefault="006E2265" w:rsidP="006E2265">
      <w:pPr>
        <w:spacing w:before="2"/>
        <w:rPr>
          <w:rFonts w:ascii="Arial"/>
          <w:b/>
          <w:sz w:val="16"/>
          <w:szCs w:val="18"/>
        </w:rPr>
      </w:pPr>
      <w:r w:rsidRPr="006E2265">
        <w:rPr>
          <w:rFonts w:ascii="Arial"/>
          <w:b/>
          <w:sz w:val="16"/>
          <w:szCs w:val="18"/>
        </w:rPr>
        <w:t>marked on the injured side B. Contouring of the plate as done on the uninjured side</w:t>
      </w:r>
    </w:p>
    <w:p w14:paraId="63201D4D" w14:textId="77777777" w:rsidR="006E2265" w:rsidRPr="006E2265" w:rsidRDefault="006E2265" w:rsidP="006E2265">
      <w:pPr>
        <w:spacing w:before="2"/>
        <w:rPr>
          <w:rFonts w:ascii="Arial"/>
          <w:b/>
          <w:sz w:val="16"/>
          <w:szCs w:val="18"/>
        </w:rPr>
      </w:pPr>
    </w:p>
    <w:p w14:paraId="6210EF95" w14:textId="77777777" w:rsidR="006E2265" w:rsidRPr="006E2265" w:rsidRDefault="006E2265" w:rsidP="006E2265">
      <w:pPr>
        <w:spacing w:before="2"/>
        <w:rPr>
          <w:rFonts w:ascii="Arial"/>
          <w:b/>
          <w:sz w:val="20"/>
        </w:rPr>
      </w:pPr>
      <w:r w:rsidRPr="006E2265">
        <w:rPr>
          <w:rFonts w:ascii="Arial"/>
          <w:b/>
          <w:color w:val="BF5A14"/>
          <w:sz w:val="20"/>
        </w:rPr>
        <w:t xml:space="preserve">Recent Publications </w:t>
      </w:r>
    </w:p>
    <w:p w14:paraId="3EC41473" w14:textId="77777777" w:rsidR="006E2265" w:rsidRPr="006E2265" w:rsidRDefault="006E2265" w:rsidP="006E2265">
      <w:pPr>
        <w:spacing w:before="85" w:line="216" w:lineRule="exact"/>
        <w:ind w:left="383" w:right="138" w:hanging="284"/>
        <w:jc w:val="both"/>
        <w:rPr>
          <w:rFonts w:ascii="Calibri" w:eastAsia="Calibri" w:hAnsi="Calibri" w:cs="Calibri"/>
          <w:sz w:val="18"/>
          <w:szCs w:val="18"/>
        </w:rPr>
      </w:pPr>
      <w:r w:rsidRPr="006E2265">
        <w:rPr>
          <w:rFonts w:ascii="Calibri" w:eastAsia="Calibri" w:hAnsi="Calibri" w:cs="Calibri"/>
          <w:sz w:val="18"/>
        </w:rPr>
        <w:t xml:space="preserve">1. </w:t>
      </w:r>
      <w:r w:rsidRPr="006E2265">
        <w:rPr>
          <w:rFonts w:ascii="Calibri" w:eastAsia="Calibri" w:hAnsi="Calibri" w:cs="Calibri"/>
          <w:sz w:val="18"/>
          <w:szCs w:val="18"/>
        </w:rPr>
        <w:t xml:space="preserve">Pascarella R, </w:t>
      </w:r>
      <w:proofErr w:type="spellStart"/>
      <w:r w:rsidRPr="006E2265">
        <w:rPr>
          <w:rFonts w:ascii="Calibri" w:eastAsia="Calibri" w:hAnsi="Calibri" w:cs="Calibri"/>
          <w:sz w:val="18"/>
          <w:szCs w:val="18"/>
        </w:rPr>
        <w:t>Cerbasi</w:t>
      </w:r>
      <w:proofErr w:type="spellEnd"/>
      <w:r w:rsidRPr="006E2265">
        <w:rPr>
          <w:rFonts w:ascii="Calibri" w:eastAsia="Calibri" w:hAnsi="Calibri" w:cs="Calibri"/>
          <w:sz w:val="18"/>
          <w:szCs w:val="18"/>
        </w:rPr>
        <w:t xml:space="preserve"> S, </w:t>
      </w:r>
      <w:proofErr w:type="spellStart"/>
      <w:r w:rsidRPr="006E2265">
        <w:rPr>
          <w:rFonts w:ascii="Calibri" w:eastAsia="Calibri" w:hAnsi="Calibri" w:cs="Calibri"/>
          <w:sz w:val="18"/>
          <w:szCs w:val="18"/>
        </w:rPr>
        <w:t>Politano</w:t>
      </w:r>
      <w:proofErr w:type="spellEnd"/>
      <w:r w:rsidRPr="006E2265">
        <w:rPr>
          <w:rFonts w:ascii="Calibri" w:eastAsia="Calibri" w:hAnsi="Calibri" w:cs="Calibri"/>
          <w:sz w:val="18"/>
          <w:szCs w:val="18"/>
        </w:rPr>
        <w:t xml:space="preserve"> R, </w:t>
      </w:r>
      <w:proofErr w:type="spellStart"/>
      <w:r w:rsidRPr="006E2265">
        <w:rPr>
          <w:rFonts w:ascii="Calibri" w:eastAsia="Calibri" w:hAnsi="Calibri" w:cs="Calibri"/>
          <w:sz w:val="18"/>
          <w:szCs w:val="18"/>
        </w:rPr>
        <w:t>Balato</w:t>
      </w:r>
      <w:proofErr w:type="spellEnd"/>
      <w:r w:rsidRPr="006E2265">
        <w:rPr>
          <w:rFonts w:ascii="Calibri" w:eastAsia="Calibri" w:hAnsi="Calibri" w:cs="Calibri"/>
          <w:sz w:val="18"/>
          <w:szCs w:val="18"/>
        </w:rPr>
        <w:t xml:space="preserve"> G, Fantasia R, </w:t>
      </w:r>
      <w:proofErr w:type="spellStart"/>
      <w:r w:rsidRPr="006E2265">
        <w:rPr>
          <w:rFonts w:ascii="Calibri" w:eastAsia="Calibri" w:hAnsi="Calibri" w:cs="Calibri"/>
          <w:sz w:val="18"/>
          <w:szCs w:val="18"/>
        </w:rPr>
        <w:t>Orabona</w:t>
      </w:r>
      <w:proofErr w:type="spellEnd"/>
      <w:r w:rsidRPr="006E2265">
        <w:rPr>
          <w:rFonts w:ascii="Calibri" w:eastAsia="Calibri" w:hAnsi="Calibri" w:cs="Calibri"/>
          <w:sz w:val="18"/>
          <w:szCs w:val="18"/>
        </w:rPr>
        <w:t xml:space="preserve"> G, et al. Surgical results and factors influencing </w:t>
      </w:r>
      <w:proofErr w:type="spellStart"/>
      <w:r w:rsidRPr="006E2265">
        <w:rPr>
          <w:rFonts w:ascii="Calibri" w:eastAsia="Calibri" w:hAnsi="Calibri" w:cs="Calibri"/>
          <w:sz w:val="18"/>
          <w:szCs w:val="18"/>
        </w:rPr>
        <w:t>outcomein</w:t>
      </w:r>
      <w:proofErr w:type="spellEnd"/>
      <w:r w:rsidRPr="006E2265">
        <w:rPr>
          <w:rFonts w:ascii="Calibri" w:eastAsia="Calibri" w:hAnsi="Calibri" w:cs="Calibri"/>
          <w:sz w:val="18"/>
          <w:szCs w:val="18"/>
        </w:rPr>
        <w:t xml:space="preserve"> patients with posterior wall acetabular fracture. Injury. </w:t>
      </w:r>
      <w:proofErr w:type="gramStart"/>
      <w:r w:rsidRPr="006E2265">
        <w:rPr>
          <w:rFonts w:ascii="Calibri" w:eastAsia="Calibri" w:hAnsi="Calibri" w:cs="Calibri"/>
          <w:sz w:val="18"/>
          <w:szCs w:val="18"/>
        </w:rPr>
        <w:t>2017;48:1819</w:t>
      </w:r>
      <w:proofErr w:type="gramEnd"/>
      <w:r w:rsidRPr="006E2265">
        <w:rPr>
          <w:rFonts w:ascii="Calibri" w:eastAsia="Calibri" w:hAnsi="Calibri" w:cs="Calibri"/>
          <w:sz w:val="18"/>
          <w:szCs w:val="18"/>
        </w:rPr>
        <w:t>–24.</w:t>
      </w:r>
    </w:p>
    <w:p w14:paraId="03515A25" w14:textId="77777777" w:rsidR="006E2265" w:rsidRPr="006E2265" w:rsidRDefault="006E2265" w:rsidP="006E2265">
      <w:pPr>
        <w:spacing w:before="85" w:line="216" w:lineRule="exact"/>
        <w:ind w:left="383" w:right="138" w:hanging="284"/>
        <w:jc w:val="both"/>
        <w:rPr>
          <w:rFonts w:ascii="Calibri" w:eastAsia="Calibri" w:hAnsi="Calibri" w:cs="Calibri"/>
          <w:sz w:val="18"/>
          <w:szCs w:val="18"/>
        </w:rPr>
      </w:pPr>
      <w:r w:rsidRPr="006E2265">
        <w:rPr>
          <w:rFonts w:ascii="Calibri" w:eastAsia="Calibri" w:hAnsi="Calibri" w:cs="Calibri"/>
          <w:sz w:val="18"/>
          <w:szCs w:val="18"/>
        </w:rPr>
        <w:t xml:space="preserve">2. </w:t>
      </w:r>
      <w:proofErr w:type="spellStart"/>
      <w:r w:rsidRPr="006E2265">
        <w:rPr>
          <w:rFonts w:ascii="Calibri" w:eastAsia="Calibri" w:hAnsi="Calibri" w:cs="Calibri"/>
          <w:sz w:val="18"/>
          <w:szCs w:val="18"/>
        </w:rPr>
        <w:t>Sahu</w:t>
      </w:r>
      <w:proofErr w:type="spellEnd"/>
      <w:r w:rsidRPr="006E2265">
        <w:rPr>
          <w:rFonts w:ascii="Calibri" w:eastAsia="Calibri" w:hAnsi="Calibri" w:cs="Calibri"/>
          <w:sz w:val="18"/>
          <w:szCs w:val="18"/>
        </w:rPr>
        <w:t xml:space="preserve"> RL. Outcome of surgical treatment for displaced acetabular fractures: a prospective study. </w:t>
      </w:r>
      <w:proofErr w:type="spellStart"/>
      <w:r w:rsidRPr="006E2265">
        <w:rPr>
          <w:rFonts w:ascii="Calibri" w:eastAsia="Calibri" w:hAnsi="Calibri" w:cs="Calibri"/>
          <w:sz w:val="18"/>
          <w:szCs w:val="18"/>
        </w:rPr>
        <w:t>Revista</w:t>
      </w:r>
      <w:proofErr w:type="spellEnd"/>
      <w:r w:rsidRPr="006E2265">
        <w:rPr>
          <w:rFonts w:ascii="Calibri" w:eastAsia="Calibri" w:hAnsi="Calibri" w:cs="Calibri"/>
          <w:sz w:val="18"/>
          <w:szCs w:val="18"/>
        </w:rPr>
        <w:t xml:space="preserve"> </w:t>
      </w:r>
      <w:proofErr w:type="spellStart"/>
      <w:r w:rsidRPr="006E2265">
        <w:rPr>
          <w:rFonts w:ascii="Calibri" w:eastAsia="Calibri" w:hAnsi="Calibri" w:cs="Calibri"/>
          <w:sz w:val="18"/>
          <w:szCs w:val="18"/>
        </w:rPr>
        <w:t>Brasileira</w:t>
      </w:r>
      <w:proofErr w:type="spellEnd"/>
      <w:r w:rsidRPr="006E2265">
        <w:rPr>
          <w:rFonts w:ascii="Calibri" w:eastAsia="Calibri" w:hAnsi="Calibri" w:cs="Calibri"/>
          <w:sz w:val="18"/>
          <w:szCs w:val="18"/>
        </w:rPr>
        <w:t xml:space="preserve"> de </w:t>
      </w:r>
      <w:proofErr w:type="spellStart"/>
      <w:r w:rsidRPr="006E2265">
        <w:rPr>
          <w:rFonts w:ascii="Calibri" w:eastAsia="Calibri" w:hAnsi="Calibri" w:cs="Calibri"/>
          <w:sz w:val="18"/>
          <w:szCs w:val="18"/>
        </w:rPr>
        <w:t>Ortopedia</w:t>
      </w:r>
      <w:proofErr w:type="spellEnd"/>
      <w:r w:rsidRPr="006E2265">
        <w:rPr>
          <w:rFonts w:ascii="Calibri" w:eastAsia="Calibri" w:hAnsi="Calibri" w:cs="Calibri"/>
          <w:sz w:val="18"/>
          <w:szCs w:val="18"/>
        </w:rPr>
        <w:t xml:space="preserve"> (English Edition). </w:t>
      </w:r>
      <w:proofErr w:type="gramStart"/>
      <w:r w:rsidRPr="006E2265">
        <w:rPr>
          <w:rFonts w:ascii="Calibri" w:eastAsia="Calibri" w:hAnsi="Calibri" w:cs="Calibri"/>
          <w:sz w:val="18"/>
          <w:szCs w:val="18"/>
        </w:rPr>
        <w:t>2018;53:482</w:t>
      </w:r>
      <w:proofErr w:type="gramEnd"/>
      <w:r w:rsidRPr="006E2265">
        <w:rPr>
          <w:rFonts w:ascii="Calibri" w:eastAsia="Calibri" w:hAnsi="Calibri" w:cs="Calibri"/>
          <w:sz w:val="18"/>
          <w:szCs w:val="18"/>
        </w:rPr>
        <w:t>–8.</w:t>
      </w:r>
    </w:p>
    <w:p w14:paraId="62FBF32A" w14:textId="77777777" w:rsidR="006E2265" w:rsidRPr="006E2265" w:rsidRDefault="006E2265" w:rsidP="006E2265">
      <w:pPr>
        <w:spacing w:before="85" w:line="216" w:lineRule="exact"/>
        <w:ind w:left="383" w:right="138" w:hanging="284"/>
        <w:jc w:val="both"/>
        <w:rPr>
          <w:rFonts w:ascii="Calibri" w:hAnsi="Calibri" w:cs="Calibri"/>
          <w:sz w:val="18"/>
          <w:szCs w:val="18"/>
        </w:rPr>
      </w:pPr>
      <w:r w:rsidRPr="006E2265">
        <w:rPr>
          <w:rFonts w:ascii="Calibri" w:eastAsia="Calibri" w:hAnsi="Calibri" w:cs="Calibri"/>
          <w:sz w:val="18"/>
          <w:szCs w:val="18"/>
        </w:rPr>
        <w:t xml:space="preserve">3. Lou Y, Cai L, Wang C, Tang Q, Pan T, Guo X, et al. Comparison of traditional surgery and surgery assisted by </w:t>
      </w:r>
      <w:proofErr w:type="gramStart"/>
      <w:r w:rsidRPr="006E2265">
        <w:rPr>
          <w:rFonts w:ascii="Calibri" w:eastAsia="Calibri" w:hAnsi="Calibri" w:cs="Calibri"/>
          <w:sz w:val="18"/>
          <w:szCs w:val="18"/>
        </w:rPr>
        <w:t>three dimensional</w:t>
      </w:r>
      <w:proofErr w:type="gramEnd"/>
      <w:r w:rsidRPr="006E2265">
        <w:rPr>
          <w:rFonts w:ascii="Calibri" w:eastAsia="Calibri" w:hAnsi="Calibri" w:cs="Calibri"/>
          <w:sz w:val="18"/>
          <w:szCs w:val="18"/>
        </w:rPr>
        <w:t xml:space="preserve"> printing technology in the treatment of tibial plateau fractures. Int </w:t>
      </w:r>
      <w:proofErr w:type="spellStart"/>
      <w:r w:rsidRPr="006E2265">
        <w:rPr>
          <w:rFonts w:ascii="Calibri" w:eastAsia="Calibri" w:hAnsi="Calibri" w:cs="Calibri"/>
          <w:sz w:val="18"/>
          <w:szCs w:val="18"/>
        </w:rPr>
        <w:t>Orthop</w:t>
      </w:r>
      <w:proofErr w:type="spellEnd"/>
      <w:r w:rsidRPr="006E2265">
        <w:rPr>
          <w:rFonts w:ascii="Calibri" w:eastAsia="Calibri" w:hAnsi="Calibri" w:cs="Calibri"/>
          <w:sz w:val="18"/>
          <w:szCs w:val="18"/>
        </w:rPr>
        <w:t xml:space="preserve">. </w:t>
      </w:r>
      <w:proofErr w:type="gramStart"/>
      <w:r w:rsidRPr="006E2265">
        <w:rPr>
          <w:rFonts w:ascii="Calibri" w:eastAsia="Calibri" w:hAnsi="Calibri" w:cs="Calibri"/>
          <w:sz w:val="18"/>
          <w:szCs w:val="18"/>
        </w:rPr>
        <w:t>2017;41:1875</w:t>
      </w:r>
      <w:proofErr w:type="gramEnd"/>
      <w:r w:rsidRPr="006E2265">
        <w:rPr>
          <w:rFonts w:ascii="Calibri" w:eastAsia="Calibri" w:hAnsi="Calibri" w:cs="Calibri"/>
          <w:sz w:val="18"/>
          <w:szCs w:val="18"/>
        </w:rPr>
        <w:t>–80.</w:t>
      </w:r>
      <w:r w:rsidRPr="006E2265">
        <w:rPr>
          <w:rFonts w:ascii="Calibri" w:hAnsi="Calibri" w:cs="Calibri"/>
          <w:sz w:val="18"/>
          <w:szCs w:val="18"/>
        </w:rPr>
        <w:t xml:space="preserve">-17. </w:t>
      </w:r>
    </w:p>
    <w:p w14:paraId="76AC752A" w14:textId="77777777" w:rsidR="006E2265" w:rsidRPr="006E2265" w:rsidRDefault="006E2265" w:rsidP="006E2265">
      <w:pPr>
        <w:spacing w:before="85" w:line="216" w:lineRule="exact"/>
        <w:ind w:left="383" w:right="138" w:hanging="284"/>
        <w:jc w:val="both"/>
        <w:rPr>
          <w:rFonts w:ascii="Calibri" w:eastAsia="Calibri" w:hAnsi="Calibri" w:cs="Calibri"/>
          <w:sz w:val="18"/>
          <w:szCs w:val="18"/>
          <w:lang w:val="en-GB" w:bidi="hi-IN"/>
        </w:rPr>
      </w:pPr>
      <w:r w:rsidRPr="006E2265">
        <w:rPr>
          <w:rFonts w:ascii="Calibri" w:hAnsi="Calibri" w:cs="Calibri"/>
          <w:sz w:val="18"/>
          <w:szCs w:val="18"/>
        </w:rPr>
        <w:t xml:space="preserve">4. </w:t>
      </w:r>
      <w:r w:rsidRPr="006E2265">
        <w:rPr>
          <w:rFonts w:ascii="Calibri" w:eastAsia="Calibri" w:hAnsi="Calibri" w:cs="Calibri"/>
          <w:sz w:val="18"/>
          <w:szCs w:val="18"/>
          <w:lang w:val="en-GB" w:bidi="hi-IN"/>
        </w:rPr>
        <w:t xml:space="preserve">Wan L, Zhang X, Zhang S, et al. Clinical feasibility and application value of computer virtual reduction combined with 3D printing technique in complex acetabular fractures. Exp </w:t>
      </w:r>
      <w:proofErr w:type="spellStart"/>
      <w:r w:rsidRPr="006E2265">
        <w:rPr>
          <w:rFonts w:ascii="Calibri" w:eastAsia="Calibri" w:hAnsi="Calibri" w:cs="Calibri"/>
          <w:sz w:val="18"/>
          <w:szCs w:val="18"/>
          <w:lang w:val="en-GB" w:bidi="hi-IN"/>
        </w:rPr>
        <w:t>Ther</w:t>
      </w:r>
      <w:proofErr w:type="spellEnd"/>
      <w:r w:rsidRPr="006E2265">
        <w:rPr>
          <w:rFonts w:ascii="Calibri" w:eastAsia="Calibri" w:hAnsi="Calibri" w:cs="Calibri"/>
          <w:sz w:val="18"/>
          <w:szCs w:val="18"/>
          <w:lang w:val="en-GB" w:bidi="hi-IN"/>
        </w:rPr>
        <w:t xml:space="preserve"> Med. 2019;17(5):3630–6. </w:t>
      </w:r>
    </w:p>
    <w:p w14:paraId="5117B41C" w14:textId="77777777" w:rsidR="006E2265" w:rsidRPr="006E2265" w:rsidRDefault="006E2265" w:rsidP="006E2265">
      <w:pPr>
        <w:spacing w:before="85" w:line="216" w:lineRule="exact"/>
        <w:ind w:left="383" w:right="138" w:hanging="284"/>
        <w:jc w:val="both"/>
        <w:rPr>
          <w:rFonts w:ascii="Calibri" w:hAnsi="Calibri" w:cs="Calibri"/>
          <w:sz w:val="18"/>
          <w:szCs w:val="18"/>
        </w:rPr>
        <w:sectPr w:rsidR="006E2265" w:rsidRPr="006E2265" w:rsidSect="006E2265">
          <w:type w:val="continuous"/>
          <w:pgSz w:w="11910" w:h="16840"/>
          <w:pgMar w:top="1740" w:right="600" w:bottom="840" w:left="620" w:header="720" w:footer="720" w:gutter="0"/>
          <w:cols w:num="2" w:space="720" w:equalWidth="0">
            <w:col w:w="5214" w:space="138"/>
            <w:col w:w="5338"/>
          </w:cols>
        </w:sectPr>
      </w:pPr>
      <w:r w:rsidRPr="006E2265">
        <w:rPr>
          <w:rFonts w:ascii="Calibri" w:eastAsia="Calibri" w:hAnsi="Calibri" w:cs="Calibri"/>
          <w:sz w:val="18"/>
          <w:szCs w:val="18"/>
          <w:lang w:val="en-GB" w:bidi="hi-IN"/>
        </w:rPr>
        <w:t xml:space="preserve">5. Li Y-T, Hung C-C, Chou Y-C, Chen J-E, Wu C-C, Shen H-C, et al. Surgical treatment for posterior dislocation of hip combined with acetabular fractures using preoperative virtual simulation and three-dimensional printing model-assisted </w:t>
      </w:r>
      <w:proofErr w:type="spellStart"/>
      <w:r w:rsidRPr="006E2265">
        <w:rPr>
          <w:rFonts w:ascii="Calibri" w:eastAsia="Calibri" w:hAnsi="Calibri" w:cs="Calibri"/>
          <w:sz w:val="18"/>
          <w:szCs w:val="18"/>
          <w:lang w:val="en-GB" w:bidi="hi-IN"/>
        </w:rPr>
        <w:t>precontoured</w:t>
      </w:r>
      <w:proofErr w:type="spellEnd"/>
      <w:r w:rsidRPr="006E2265">
        <w:rPr>
          <w:rFonts w:ascii="Calibri" w:eastAsia="Calibri" w:hAnsi="Calibri" w:cs="Calibri"/>
          <w:sz w:val="18"/>
          <w:szCs w:val="18"/>
          <w:lang w:val="en-GB" w:bidi="hi-IN"/>
        </w:rPr>
        <w:t xml:space="preserve"> plate fixation techniques. Biomed Res Int. </w:t>
      </w:r>
      <w:proofErr w:type="gramStart"/>
      <w:r w:rsidRPr="006E2265">
        <w:rPr>
          <w:rFonts w:ascii="Calibri" w:eastAsia="Calibri" w:hAnsi="Calibri" w:cs="Calibri"/>
          <w:sz w:val="18"/>
          <w:szCs w:val="18"/>
          <w:lang w:val="en-GB" w:bidi="hi-IN"/>
        </w:rPr>
        <w:t>2019;2019:1</w:t>
      </w:r>
      <w:proofErr w:type="gramEnd"/>
      <w:r w:rsidRPr="006E2265">
        <w:rPr>
          <w:rFonts w:ascii="Calibri" w:eastAsia="Calibri" w:hAnsi="Calibri" w:cs="Calibri"/>
          <w:sz w:val="18"/>
          <w:szCs w:val="18"/>
          <w:lang w:val="en-GB" w:bidi="hi-IN"/>
        </w:rPr>
        <w:t>–9.</w:t>
      </w:r>
    </w:p>
    <w:p w14:paraId="50031177"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0C1DCBF" w14:textId="77777777" w:rsidR="00AE3E37" w:rsidRDefault="00AE3E37">
      <w:pPr>
        <w:pStyle w:val="BodyText"/>
        <w:rPr>
          <w:rFonts w:ascii="Calibri"/>
          <w:sz w:val="20"/>
        </w:rPr>
      </w:pPr>
    </w:p>
    <w:p w14:paraId="483E4F0C" w14:textId="77777777" w:rsidR="00AE3E37" w:rsidRDefault="00AC76D9">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799840DA">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196B5A06" w14:textId="6F222768" w:rsidR="00AE3E37" w:rsidRDefault="00B008D2"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466969C7" w14:textId="2E62D0CA" w:rsidR="00AE3E37" w:rsidRDefault="00B8365D">
      <w:pPr>
        <w:spacing w:before="41" w:line="154" w:lineRule="exact"/>
        <w:ind w:left="213" w:right="231"/>
        <w:jc w:val="both"/>
        <w:rPr>
          <w:rFonts w:ascii="Arial"/>
          <w:sz w:val="14"/>
        </w:rPr>
      </w:pPr>
      <w:r>
        <w:rPr>
          <w:rFonts w:ascii="Arial"/>
          <w:sz w:val="14"/>
        </w:rPr>
        <w:t xml:space="preserve">Dr </w:t>
      </w:r>
      <w:proofErr w:type="spellStart"/>
      <w:r w:rsidR="00B008D2" w:rsidRPr="00B008D2">
        <w:rPr>
          <w:rFonts w:ascii="Arial"/>
          <w:sz w:val="14"/>
        </w:rPr>
        <w:t>Roop</w:t>
      </w:r>
      <w:proofErr w:type="spellEnd"/>
      <w:r w:rsidR="00B008D2" w:rsidRPr="00B008D2">
        <w:rPr>
          <w:rFonts w:ascii="Arial"/>
          <w:sz w:val="14"/>
        </w:rPr>
        <w:t xml:space="preserve"> Bhushan Kalia </w:t>
      </w:r>
      <w:r w:rsidR="00A9710C">
        <w:rPr>
          <w:rFonts w:ascii="Arial"/>
          <w:sz w:val="14"/>
        </w:rPr>
        <w:t>has h</w:t>
      </w:r>
      <w:r>
        <w:rPr>
          <w:rFonts w:ascii="Arial"/>
          <w:sz w:val="14"/>
        </w:rPr>
        <w:t>is</w:t>
      </w:r>
      <w:r w:rsidR="00A9710C">
        <w:rPr>
          <w:rFonts w:ascii="Arial"/>
          <w:sz w:val="14"/>
        </w:rPr>
        <w:t xml:space="preserve"> expertise in </w:t>
      </w:r>
      <w:r>
        <w:rPr>
          <w:rFonts w:ascii="Arial"/>
          <w:sz w:val="14"/>
        </w:rPr>
        <w:t>joint replacement and complex trauma surgeries</w:t>
      </w:r>
      <w:r w:rsidR="00A9710C">
        <w:rPr>
          <w:rFonts w:ascii="Arial"/>
          <w:sz w:val="14"/>
        </w:rPr>
        <w:t xml:space="preserve">. </w:t>
      </w:r>
      <w:r>
        <w:rPr>
          <w:rFonts w:ascii="Arial"/>
          <w:sz w:val="14"/>
        </w:rPr>
        <w:t xml:space="preserve">Practicing in a tertiary care hospital of North India, he is actively involved in post graduate and </w:t>
      </w:r>
      <w:proofErr w:type="spellStart"/>
      <w:r>
        <w:rPr>
          <w:rFonts w:ascii="Arial"/>
          <w:sz w:val="14"/>
        </w:rPr>
        <w:t>Mch</w:t>
      </w:r>
      <w:proofErr w:type="spellEnd"/>
      <w:r>
        <w:rPr>
          <w:rFonts w:ascii="Arial"/>
          <w:sz w:val="14"/>
        </w:rPr>
        <w:t xml:space="preserve"> teaching in the department of Orthopedics at AIIMS Rishikesh Hospital. </w:t>
      </w:r>
      <w:r w:rsidR="000145F8">
        <w:rPr>
          <w:rFonts w:ascii="Arial"/>
          <w:sz w:val="14"/>
        </w:rPr>
        <w:t>The application of 3D printing in the management of complex trauma has been one of his keen interest and has been doing it with quite some perfection.</w:t>
      </w:r>
    </w:p>
    <w:p w14:paraId="550BC9B7" w14:textId="534180E1" w:rsidR="00AE3E37" w:rsidRDefault="00A9710C">
      <w:pPr>
        <w:spacing w:before="62"/>
        <w:ind w:left="4217" w:right="4235"/>
        <w:jc w:val="center"/>
        <w:rPr>
          <w:rFonts w:ascii="Arial"/>
          <w:sz w:val="14"/>
        </w:rPr>
      </w:pPr>
      <w:r>
        <w:rPr>
          <w:rFonts w:ascii="Arial"/>
          <w:sz w:val="14"/>
        </w:rPr>
        <w:t xml:space="preserve">Email: </w:t>
      </w:r>
      <w:r w:rsidR="00B008D2">
        <w:rPr>
          <w:rFonts w:ascii="STIX-Regular" w:eastAsiaTheme="minorHAnsi" w:hAnsi="STIX-Regular" w:cs="STIX-Regular"/>
          <w:sz w:val="17"/>
          <w:szCs w:val="17"/>
          <w:lang w:val="en-GB" w:bidi="hi-IN"/>
        </w:rPr>
        <w:t>roopkalia2003@yahoo.com</w:t>
      </w:r>
    </w:p>
    <w:p w14:paraId="404643D4" w14:textId="77777777" w:rsidR="00AE3E37" w:rsidRDefault="00AC76D9">
      <w:pPr>
        <w:pStyle w:val="BodyText"/>
        <w:spacing w:before="2"/>
        <w:rPr>
          <w:rFonts w:ascii="Arial"/>
          <w:sz w:val="19"/>
        </w:rPr>
      </w:pPr>
      <w:r>
        <w:rPr>
          <w:noProof/>
          <w:lang w:val="en-IN" w:eastAsia="en-IN"/>
        </w:rPr>
        <w:pict w14:anchorId="08938C3A">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62A4E764" w14:textId="77777777" w:rsidR="00AE3E37" w:rsidRDefault="00AE3E37">
      <w:pPr>
        <w:pStyle w:val="BodyText"/>
        <w:rPr>
          <w:rFonts w:ascii="Arial"/>
          <w:sz w:val="20"/>
        </w:rPr>
      </w:pPr>
    </w:p>
    <w:p w14:paraId="6B4DDD30" w14:textId="77777777" w:rsidR="00AE3E37" w:rsidRDefault="00AE3E37">
      <w:pPr>
        <w:pStyle w:val="BodyText"/>
        <w:rPr>
          <w:rFonts w:ascii="Arial"/>
          <w:sz w:val="20"/>
        </w:rPr>
      </w:pPr>
    </w:p>
    <w:p w14:paraId="3989C54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561F3CE" w14:textId="77777777" w:rsidR="00AE3E37" w:rsidRDefault="00AE3E37" w:rsidP="000145F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26513" w14:textId="77777777" w:rsidR="00AC76D9" w:rsidRDefault="00AC76D9">
      <w:r>
        <w:separator/>
      </w:r>
    </w:p>
  </w:endnote>
  <w:endnote w:type="continuationSeparator" w:id="0">
    <w:p w14:paraId="28F55C99" w14:textId="77777777" w:rsidR="00AC76D9" w:rsidRDefault="00AC7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yriadPro-SemiboldSemiCn">
    <w:altName w:val="Calibri"/>
    <w:panose1 w:val="00000000000000000000"/>
    <w:charset w:val="00"/>
    <w:family w:val="swiss"/>
    <w:notTrueType/>
    <w:pitch w:val="default"/>
    <w:sig w:usb0="00000003" w:usb1="00000000" w:usb2="00000000" w:usb3="00000000" w:csb0="00000001" w:csb1="00000000"/>
  </w:font>
  <w:font w:name="STIX-Regular">
    <w:altName w:val="Cambria"/>
    <w:panose1 w:val="00000000000000000000"/>
    <w:charset w:val="00"/>
    <w:family w:val="roman"/>
    <w:notTrueType/>
    <w:pitch w:val="default"/>
    <w:sig w:usb0="00000003" w:usb1="00000000" w:usb2="00000000" w:usb3="00000000" w:csb0="00000001" w:csb1="00000000"/>
  </w:font>
  <w:font w:name="STIX-Italic">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1587" w14:textId="77777777" w:rsidR="00AE3E37" w:rsidRDefault="00AC76D9">
    <w:pPr>
      <w:pStyle w:val="BodyText"/>
      <w:spacing w:line="14" w:lineRule="auto"/>
      <w:rPr>
        <w:sz w:val="20"/>
      </w:rPr>
    </w:pPr>
    <w:r>
      <w:rPr>
        <w:noProof/>
        <w:lang w:val="en-IN" w:eastAsia="en-IN"/>
      </w:rPr>
      <w:pict w14:anchorId="4853E284">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14:paraId="5D09CC9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FB079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w14:anchorId="5525CED3">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14:paraId="2025A1D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BF5EA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67C4B92">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14:paraId="5BFC0BC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5D887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B023A" w14:textId="77777777" w:rsidR="00AC76D9" w:rsidRDefault="00AC76D9">
      <w:r>
        <w:separator/>
      </w:r>
    </w:p>
  </w:footnote>
  <w:footnote w:type="continuationSeparator" w:id="0">
    <w:p w14:paraId="211BEAA1" w14:textId="77777777" w:rsidR="00AC76D9" w:rsidRDefault="00AC7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A1D1" w14:textId="77777777" w:rsidR="00AE3E37" w:rsidRDefault="00AC76D9">
    <w:pPr>
      <w:pStyle w:val="BodyText"/>
      <w:spacing w:line="14" w:lineRule="auto"/>
      <w:rPr>
        <w:sz w:val="20"/>
      </w:rPr>
    </w:pPr>
    <w:r>
      <w:rPr>
        <w:noProof/>
        <w:lang w:val="en-IN" w:eastAsia="en-IN"/>
      </w:rPr>
      <w:pict w14:anchorId="26D7AC6B">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14:paraId="096BEE7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3AFE496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14:paraId="4D26FC2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A4462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145F8"/>
    <w:rsid w:val="000E2911"/>
    <w:rsid w:val="001263DF"/>
    <w:rsid w:val="00292ED9"/>
    <w:rsid w:val="002B21DC"/>
    <w:rsid w:val="00362333"/>
    <w:rsid w:val="00404E5B"/>
    <w:rsid w:val="00414F7B"/>
    <w:rsid w:val="0042758D"/>
    <w:rsid w:val="004355DC"/>
    <w:rsid w:val="004749B4"/>
    <w:rsid w:val="00494130"/>
    <w:rsid w:val="004F3523"/>
    <w:rsid w:val="005973B9"/>
    <w:rsid w:val="005B3A56"/>
    <w:rsid w:val="005B73FA"/>
    <w:rsid w:val="006060CE"/>
    <w:rsid w:val="0063497F"/>
    <w:rsid w:val="006E2265"/>
    <w:rsid w:val="006F129A"/>
    <w:rsid w:val="007863B4"/>
    <w:rsid w:val="007E2F3A"/>
    <w:rsid w:val="007F539F"/>
    <w:rsid w:val="00873DF0"/>
    <w:rsid w:val="008756E6"/>
    <w:rsid w:val="00972752"/>
    <w:rsid w:val="009B2D44"/>
    <w:rsid w:val="00A07E82"/>
    <w:rsid w:val="00A86EC9"/>
    <w:rsid w:val="00A9710C"/>
    <w:rsid w:val="00AC76D9"/>
    <w:rsid w:val="00AE3E37"/>
    <w:rsid w:val="00B008D2"/>
    <w:rsid w:val="00B21A57"/>
    <w:rsid w:val="00B73F8B"/>
    <w:rsid w:val="00B8365D"/>
    <w:rsid w:val="00C33602"/>
    <w:rsid w:val="00C40F7C"/>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50EBB56"/>
  <w15:docId w15:val="{717669DC-0D45-434E-BA74-A7A7459BE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Sajid Ansari</cp:lastModifiedBy>
  <cp:revision>12</cp:revision>
  <dcterms:created xsi:type="dcterms:W3CDTF">2016-12-02T11:11:00Z</dcterms:created>
  <dcterms:modified xsi:type="dcterms:W3CDTF">2021-06-25T03:18:00Z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