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7C9" w:rsidRPr="00DE3460" w:rsidRDefault="00282C4D" w:rsidP="00F407C9">
      <w:pPr>
        <w:rPr>
          <w:b/>
          <w:color w:val="000000" w:themeColor="text1"/>
          <w:sz w:val="24"/>
          <w:szCs w:val="24"/>
        </w:rPr>
      </w:pPr>
      <w:r>
        <w:rPr>
          <w:rFonts w:cs="Segoe UI"/>
          <w:b/>
          <w:color w:val="212121"/>
          <w:sz w:val="24"/>
          <w:szCs w:val="24"/>
          <w:shd w:val="clear" w:color="auto" w:fill="FFFFFF"/>
        </w:rPr>
        <w:t xml:space="preserve">A Versatile </w:t>
      </w:r>
      <w:r w:rsidR="005F6170" w:rsidRPr="005F6170">
        <w:rPr>
          <w:rFonts w:cs="Segoe UI"/>
          <w:b/>
          <w:color w:val="212121"/>
          <w:sz w:val="24"/>
          <w:szCs w:val="24"/>
          <w:shd w:val="clear" w:color="auto" w:fill="FFFFFF"/>
        </w:rPr>
        <w:t xml:space="preserve">Redox </w:t>
      </w:r>
      <w:r>
        <w:rPr>
          <w:rFonts w:cs="Segoe UI"/>
          <w:b/>
          <w:color w:val="212121"/>
          <w:sz w:val="24"/>
          <w:szCs w:val="24"/>
          <w:shd w:val="clear" w:color="auto" w:fill="FFFFFF"/>
        </w:rPr>
        <w:t>R</w:t>
      </w:r>
      <w:r w:rsidR="005F6170" w:rsidRPr="005F6170">
        <w:rPr>
          <w:rFonts w:cs="Segoe UI"/>
          <w:b/>
          <w:color w:val="212121"/>
          <w:sz w:val="24"/>
          <w:szCs w:val="24"/>
          <w:shd w:val="clear" w:color="auto" w:fill="FFFFFF"/>
        </w:rPr>
        <w:t>esponsive</w:t>
      </w:r>
      <w:r w:rsidR="005F6170">
        <w:rPr>
          <w:rFonts w:cs="Segoe UI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N</w:t>
      </w:r>
      <w:r w:rsidR="00F407C9" w:rsidRPr="005F6170"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anoferrogels</w:t>
      </w:r>
      <w:proofErr w:type="spellEnd"/>
      <w:r w:rsidR="004565A9" w:rsidRPr="005F6170"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B</w:t>
      </w:r>
      <w:r w:rsidR="004565A9" w:rsidRPr="005F6170"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ased </w:t>
      </w:r>
      <w:r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S</w:t>
      </w:r>
      <w:r w:rsidR="004565A9" w:rsidRPr="005F6170"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ensor</w:t>
      </w:r>
      <w:r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for </w:t>
      </w:r>
      <w:proofErr w:type="spellStart"/>
      <w:r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Metabolics</w:t>
      </w:r>
      <w:proofErr w:type="spellEnd"/>
      <w:r>
        <w:rPr>
          <w:rStyle w:val="Emphasis"/>
          <w:rFonts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Analytics</w:t>
      </w:r>
    </w:p>
    <w:p w:rsidR="00F407C9" w:rsidRPr="00DE3460" w:rsidRDefault="00F407C9" w:rsidP="00F407C9">
      <w:pPr>
        <w:pStyle w:val="RSCH01PaperTitle"/>
        <w:rPr>
          <w:color w:val="000000" w:themeColor="text1"/>
          <w:sz w:val="24"/>
          <w:szCs w:val="24"/>
        </w:rPr>
      </w:pPr>
      <w:r w:rsidRPr="00EC0DE3">
        <w:rPr>
          <w:color w:val="000000" w:themeColor="text1"/>
          <w:sz w:val="24"/>
          <w:szCs w:val="24"/>
          <w:u w:val="single"/>
        </w:rPr>
        <w:t xml:space="preserve">Samuel M. </w:t>
      </w:r>
      <w:proofErr w:type="spellStart"/>
      <w:r w:rsidRPr="00EC0DE3">
        <w:rPr>
          <w:color w:val="000000" w:themeColor="text1"/>
          <w:sz w:val="24"/>
          <w:szCs w:val="24"/>
          <w:u w:val="single"/>
        </w:rPr>
        <w:t>Mugo</w:t>
      </w:r>
      <w:r w:rsidRPr="00EC0DE3">
        <w:rPr>
          <w:color w:val="000000" w:themeColor="text1"/>
          <w:sz w:val="24"/>
          <w:szCs w:val="24"/>
          <w:u w:val="single"/>
          <w:vertAlign w:val="superscript"/>
        </w:rPr>
        <w:t>a</w:t>
      </w:r>
      <w:proofErr w:type="spellEnd"/>
      <w:r w:rsidRPr="00DE3460">
        <w:rPr>
          <w:color w:val="000000" w:themeColor="text1"/>
          <w:sz w:val="24"/>
          <w:szCs w:val="24"/>
        </w:rPr>
        <w:t xml:space="preserve">*, </w:t>
      </w:r>
      <w:proofErr w:type="spellStart"/>
      <w:r w:rsidRPr="00DE3460">
        <w:rPr>
          <w:color w:val="000000" w:themeColor="text1"/>
          <w:sz w:val="24"/>
          <w:szCs w:val="24"/>
        </w:rPr>
        <w:t>Weihao</w:t>
      </w:r>
      <w:proofErr w:type="spellEnd"/>
      <w:r w:rsidRPr="00DE3460">
        <w:rPr>
          <w:color w:val="000000" w:themeColor="text1"/>
          <w:sz w:val="24"/>
          <w:szCs w:val="24"/>
        </w:rPr>
        <w:t xml:space="preserve"> Lu, and Nicole D. </w:t>
      </w:r>
      <w:proofErr w:type="spellStart"/>
      <w:r w:rsidRPr="00DE3460">
        <w:rPr>
          <w:color w:val="000000" w:themeColor="text1"/>
          <w:sz w:val="24"/>
          <w:szCs w:val="24"/>
        </w:rPr>
        <w:t>Funk</w:t>
      </w:r>
      <w:r w:rsidRPr="00DE3460">
        <w:rPr>
          <w:color w:val="000000" w:themeColor="text1"/>
          <w:sz w:val="24"/>
          <w:szCs w:val="24"/>
          <w:vertAlign w:val="superscript"/>
        </w:rPr>
        <w:t>a</w:t>
      </w:r>
      <w:proofErr w:type="spellEnd"/>
    </w:p>
    <w:p w:rsidR="00F407C9" w:rsidRPr="00DE3460" w:rsidRDefault="00F407C9" w:rsidP="00F407C9">
      <w:pPr>
        <w:rPr>
          <w:color w:val="000000" w:themeColor="text1"/>
          <w:sz w:val="24"/>
          <w:szCs w:val="24"/>
        </w:rPr>
      </w:pPr>
      <w:r w:rsidRPr="00DE3460">
        <w:rPr>
          <w:color w:val="000000" w:themeColor="text1"/>
          <w:sz w:val="24"/>
          <w:szCs w:val="24"/>
          <w:vertAlign w:val="superscript"/>
        </w:rPr>
        <w:t>a</w:t>
      </w:r>
      <w:r w:rsidRPr="00DE3460">
        <w:rPr>
          <w:color w:val="000000" w:themeColor="text1"/>
          <w:sz w:val="24"/>
          <w:szCs w:val="24"/>
        </w:rPr>
        <w:t xml:space="preserve"> Physical Sciences Department, MacEwan University, 10700-104 Avenue, Edmonton,</w:t>
      </w:r>
    </w:p>
    <w:p w:rsidR="00F407C9" w:rsidRPr="00DE3460" w:rsidRDefault="00F407C9" w:rsidP="00F407C9">
      <w:pPr>
        <w:rPr>
          <w:color w:val="000000" w:themeColor="text1"/>
          <w:sz w:val="24"/>
          <w:szCs w:val="24"/>
        </w:rPr>
      </w:pPr>
      <w:r w:rsidRPr="00DE3460">
        <w:rPr>
          <w:color w:val="000000" w:themeColor="text1"/>
          <w:sz w:val="24"/>
          <w:szCs w:val="24"/>
        </w:rPr>
        <w:t>AB, T5J 4S2 Canada. E-mail: mugos@macewan.ca; Tel: +1 780 887 7026</w:t>
      </w:r>
    </w:p>
    <w:p w:rsidR="00F407C9" w:rsidRPr="00DE3460" w:rsidRDefault="00F407C9" w:rsidP="00F407C9">
      <w:pPr>
        <w:rPr>
          <w:b/>
          <w:color w:val="000000" w:themeColor="text1"/>
          <w:sz w:val="24"/>
          <w:szCs w:val="24"/>
          <w:lang w:val="en-GB"/>
        </w:rPr>
      </w:pPr>
      <w:r w:rsidRPr="00DE3460">
        <w:rPr>
          <w:b/>
          <w:color w:val="000000" w:themeColor="text1"/>
          <w:sz w:val="24"/>
          <w:szCs w:val="24"/>
          <w:lang w:val="en-GB"/>
        </w:rPr>
        <w:t>Abstract</w:t>
      </w:r>
    </w:p>
    <w:p w:rsidR="00855235" w:rsidRDefault="004565A9" w:rsidP="004565A9">
      <w:pPr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Developed is an inexpensive </w:t>
      </w:r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label free redox responsive </w:t>
      </w:r>
      <w:proofErr w:type="spellStart"/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nanoferrogel</w:t>
      </w:r>
      <w:proofErr w:type="spellEnd"/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molecular receptor</w:t>
      </w:r>
      <w:r w:rsidR="009733BF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integrated in</w:t>
      </w:r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 </w:t>
      </w:r>
      <w:proofErr w:type="spellStart"/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chemoresisistive</w:t>
      </w:r>
      <w:proofErr w:type="spellEnd"/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sensor for rapid detection of R</w:t>
      </w:r>
      <w:r w:rsidR="009733BF">
        <w:rPr>
          <w:rFonts w:cstheme="minorHAnsi"/>
          <w:color w:val="000000" w:themeColor="text1"/>
          <w:sz w:val="24"/>
          <w:szCs w:val="24"/>
          <w:shd w:val="clear" w:color="auto" w:fill="FFFFFF"/>
        </w:rPr>
        <w:t>eactive Oxygen S</w:t>
      </w:r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pecies </w:t>
      </w:r>
      <w:r w:rsidR="009733BF">
        <w:rPr>
          <w:rFonts w:cstheme="minorHAnsi"/>
          <w:color w:val="000000" w:themeColor="text1"/>
          <w:sz w:val="24"/>
          <w:szCs w:val="24"/>
          <w:shd w:val="clear" w:color="auto" w:fill="FFFFFF"/>
        </w:rPr>
        <w:t>(ROS) such as</w:t>
      </w:r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A452B" w:rsidRPr="007721AE">
        <w:rPr>
          <w:rFonts w:eastAsia="Times New Roman" w:cstheme="minorHAnsi"/>
          <w:color w:val="000000" w:themeColor="text1"/>
          <w:sz w:val="24"/>
          <w:szCs w:val="24"/>
        </w:rPr>
        <w:t>H</w:t>
      </w:r>
      <w:r w:rsidR="003A452B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3A452B" w:rsidRPr="007721AE">
        <w:rPr>
          <w:rFonts w:eastAsia="Times New Roman" w:cstheme="minorHAnsi"/>
          <w:color w:val="000000" w:themeColor="text1"/>
          <w:sz w:val="24"/>
          <w:szCs w:val="24"/>
        </w:rPr>
        <w:t>O</w:t>
      </w:r>
      <w:r w:rsidR="003A452B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and </w:t>
      </w:r>
      <w:r w:rsidR="009733BF" w:rsidRPr="007721AE">
        <w:rPr>
          <w:rFonts w:eastAsia="Times New Roman" w:cstheme="minorHAnsi"/>
          <w:color w:val="000000" w:themeColor="text1"/>
          <w:sz w:val="24"/>
          <w:szCs w:val="24"/>
        </w:rPr>
        <w:t>H</w:t>
      </w:r>
      <w:r w:rsidR="009733BF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9733BF" w:rsidRPr="007721AE">
        <w:rPr>
          <w:rFonts w:eastAsia="Times New Roman" w:cstheme="minorHAnsi"/>
          <w:color w:val="000000" w:themeColor="text1"/>
          <w:sz w:val="24"/>
          <w:szCs w:val="24"/>
        </w:rPr>
        <w:t>O</w:t>
      </w:r>
      <w:r w:rsidR="009733BF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9733BF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 xml:space="preserve"> </w:t>
      </w:r>
      <w:r w:rsidR="009733BF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deriving </w:t>
      </w:r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metabolites</w:t>
      </w:r>
      <w:r w:rsidR="009733BF">
        <w:rPr>
          <w:rFonts w:cstheme="minorHAnsi"/>
          <w:color w:val="000000" w:themeColor="text1"/>
          <w:sz w:val="24"/>
          <w:szCs w:val="24"/>
          <w:shd w:val="clear" w:color="auto" w:fill="FFFFFF"/>
        </w:rPr>
        <w:t>, s</w:t>
      </w:r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pecies are of interest in myriad applications including clinical, environmental, f</w:t>
      </w:r>
      <w:bookmarkStart w:id="0" w:name="_GoBack"/>
      <w:bookmarkEnd w:id="0"/>
      <w:r w:rsidR="00F407C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ood, and plant physiology.</w:t>
      </w:r>
      <w:r w:rsidR="00855235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840AB2" w:rsidRPr="007721AE" w:rsidRDefault="00F407C9" w:rsidP="004565A9">
      <w:pPr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Inexpensively fashioned by </w:t>
      </w:r>
      <w:r w:rsidR="00EC0DE3">
        <w:rPr>
          <w:rFonts w:cstheme="minorHAnsi"/>
          <w:color w:val="000000" w:themeColor="text1"/>
          <w:sz w:val="24"/>
          <w:szCs w:val="24"/>
          <w:shd w:val="clear" w:color="auto" w:fill="FFFFFF"/>
        </w:rPr>
        <w:t>3D</w:t>
      </w: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printing of</w:t>
      </w:r>
      <w:r w:rsidR="004565A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redox responsive </w:t>
      </w:r>
      <w:proofErr w:type="gramStart"/>
      <w:r w:rsidR="004565A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p</w:t>
      </w:r>
      <w:proofErr w:type="spellStart"/>
      <w:r w:rsidR="004565A9" w:rsidRPr="007721AE">
        <w:rPr>
          <w:rFonts w:cstheme="minorHAnsi"/>
          <w:color w:val="000000" w:themeColor="text1"/>
          <w:sz w:val="24"/>
          <w:szCs w:val="24"/>
          <w:lang w:val="en"/>
        </w:rPr>
        <w:t>oly</w:t>
      </w:r>
      <w:proofErr w:type="spellEnd"/>
      <w:r w:rsidR="004565A9" w:rsidRPr="007721AE">
        <w:rPr>
          <w:rFonts w:cstheme="minorHAnsi"/>
          <w:color w:val="000000" w:themeColor="text1"/>
          <w:sz w:val="24"/>
          <w:szCs w:val="24"/>
          <w:lang w:val="en"/>
        </w:rPr>
        <w:t>(</w:t>
      </w:r>
      <w:proofErr w:type="gramEnd"/>
      <w:r w:rsidR="004565A9" w:rsidRPr="007721AE">
        <w:rPr>
          <w:rFonts w:cstheme="minorHAnsi"/>
          <w:color w:val="000000" w:themeColor="text1"/>
          <w:sz w:val="24"/>
          <w:szCs w:val="24"/>
          <w:lang w:val="en"/>
        </w:rPr>
        <w:t xml:space="preserve">N-isopropylacrylamide </w:t>
      </w:r>
      <w:r w:rsidR="005F6170" w:rsidRPr="007721AE">
        <w:rPr>
          <w:rFonts w:cstheme="minorHAnsi"/>
          <w:color w:val="000000" w:themeColor="text1"/>
          <w:sz w:val="24"/>
          <w:szCs w:val="24"/>
          <w:lang w:val="en"/>
        </w:rPr>
        <w:t xml:space="preserve">hydrogels </w:t>
      </w:r>
      <w:r w:rsidR="004565A9" w:rsidRPr="007721AE">
        <w:rPr>
          <w:rFonts w:cstheme="minorHAnsi"/>
          <w:color w:val="000000" w:themeColor="text1"/>
          <w:sz w:val="24"/>
          <w:szCs w:val="24"/>
          <w:lang w:val="en"/>
        </w:rPr>
        <w:t>herewith called ‘</w:t>
      </w:r>
      <w:proofErr w:type="spellStart"/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nanoferrogel</w:t>
      </w:r>
      <w:proofErr w:type="spellEnd"/>
      <w:r w:rsidR="004565A9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’</w:t>
      </w: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on a conductive nanocellulose paper aerogel, the sensor is designed for specimen surface attachment as</w:t>
      </w:r>
      <w:r w:rsidR="000D6680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wearables</w:t>
      </w:r>
      <w:r w:rsidR="00855235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0D6680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non-invasive</w:t>
      </w: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transdermal sensors</w:t>
      </w:r>
      <w:r w:rsidR="00855235">
        <w:rPr>
          <w:rFonts w:cstheme="minorHAnsi"/>
          <w:color w:val="000000" w:themeColor="text1"/>
          <w:sz w:val="24"/>
          <w:szCs w:val="24"/>
          <w:shd w:val="clear" w:color="auto" w:fill="FFFFFF"/>
        </w:rPr>
        <w:t>, and can be configured as</w:t>
      </w: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microneedle sensor for in vivo analysis.</w:t>
      </w:r>
      <w:r w:rsidR="00855235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55235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Operating via ROS oxidation of the </w:t>
      </w:r>
      <w:proofErr w:type="spellStart"/>
      <w:r w:rsidR="00855235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nanoferrogel</w:t>
      </w:r>
      <w:proofErr w:type="spellEnd"/>
      <w:r w:rsidR="00855235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trapped in the conductive aerogel film, the oxidized </w:t>
      </w:r>
      <w:proofErr w:type="spellStart"/>
      <w:r w:rsidR="00855235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nanoferrogel</w:t>
      </w:r>
      <w:proofErr w:type="spellEnd"/>
      <w:r w:rsidR="00855235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volume change results in an overall change in conductivity</w:t>
      </w:r>
      <w:r w:rsidR="00855235">
        <w:rPr>
          <w:rFonts w:cstheme="minorHAnsi"/>
          <w:color w:val="000000" w:themeColor="text1"/>
          <w:sz w:val="24"/>
          <w:szCs w:val="24"/>
          <w:shd w:val="clear" w:color="auto" w:fill="FFFFFF"/>
        </w:rPr>
        <w:t>,</w:t>
      </w:r>
      <w:r w:rsidR="00855235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linearly proportional to ROS/ROS deriving metabolite concentration.</w:t>
      </w:r>
      <w:r w:rsidR="00855235" w:rsidRPr="007721AE">
        <w:rPr>
          <w:rFonts w:cstheme="minorHAnsi"/>
          <w:color w:val="000000" w:themeColor="text1"/>
          <w:sz w:val="24"/>
          <w:szCs w:val="24"/>
        </w:rPr>
        <w:br/>
      </w:r>
      <w:r w:rsidRPr="007721AE">
        <w:rPr>
          <w:rFonts w:cstheme="minorHAnsi"/>
          <w:color w:val="000000" w:themeColor="text1"/>
          <w:sz w:val="24"/>
          <w:szCs w:val="24"/>
        </w:rPr>
        <w:br/>
      </w: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In the presentation, the responsivity of the </w:t>
      </w:r>
      <w:proofErr w:type="spellStart"/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nanoferrogel</w:t>
      </w:r>
      <w:proofErr w:type="spellEnd"/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to different ROS species such as </w:t>
      </w:r>
      <w:r w:rsidR="00855235" w:rsidRPr="007721AE">
        <w:rPr>
          <w:rFonts w:eastAsia="Times New Roman" w:cstheme="minorHAnsi"/>
          <w:color w:val="000000" w:themeColor="text1"/>
          <w:sz w:val="24"/>
          <w:szCs w:val="24"/>
        </w:rPr>
        <w:t>H</w:t>
      </w:r>
      <w:r w:rsidR="00855235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855235" w:rsidRPr="007721AE">
        <w:rPr>
          <w:rFonts w:eastAsia="Times New Roman" w:cstheme="minorHAnsi"/>
          <w:color w:val="000000" w:themeColor="text1"/>
          <w:sz w:val="24"/>
          <w:szCs w:val="24"/>
        </w:rPr>
        <w:t>O</w:t>
      </w:r>
      <w:r w:rsidR="00855235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, oxylipin, antioxidants will be demonstrated.</w:t>
      </w:r>
      <w:r w:rsidR="00855235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</w:t>
      </w:r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he </w:t>
      </w:r>
      <w:proofErr w:type="spellStart"/>
      <w:r w:rsidR="00840AB2" w:rsidRPr="007721AE">
        <w:rPr>
          <w:rFonts w:cstheme="minorHAnsi"/>
          <w:color w:val="000000" w:themeColor="text1"/>
          <w:sz w:val="24"/>
          <w:szCs w:val="24"/>
        </w:rPr>
        <w:t>nanoferrogel</w:t>
      </w:r>
      <w:proofErr w:type="spellEnd"/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 based </w:t>
      </w:r>
      <w:r w:rsidR="00840AB2" w:rsidRPr="007721AE">
        <w:rPr>
          <w:rFonts w:eastAsia="Times New Roman" w:cstheme="minorHAnsi"/>
          <w:color w:val="000000" w:themeColor="text1"/>
          <w:sz w:val="24"/>
          <w:szCs w:val="24"/>
        </w:rPr>
        <w:t>H</w:t>
      </w:r>
      <w:r w:rsidR="00840AB2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840AB2" w:rsidRPr="007721AE">
        <w:rPr>
          <w:rFonts w:eastAsia="Times New Roman" w:cstheme="minorHAnsi"/>
          <w:color w:val="000000" w:themeColor="text1"/>
          <w:sz w:val="24"/>
          <w:szCs w:val="24"/>
        </w:rPr>
        <w:t>O</w:t>
      </w:r>
      <w:r w:rsidR="00840AB2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 xml:space="preserve">2 </w:t>
      </w:r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sensor figures of merit, featuring, rapid (≤ 1min) </w:t>
      </w:r>
      <w:r w:rsidR="00840AB2" w:rsidRPr="007721AE">
        <w:rPr>
          <w:rFonts w:eastAsia="Times New Roman" w:cstheme="minorHAnsi"/>
          <w:color w:val="000000" w:themeColor="text1"/>
          <w:sz w:val="24"/>
          <w:szCs w:val="24"/>
        </w:rPr>
        <w:t>H</w:t>
      </w:r>
      <w:r w:rsidR="00840AB2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840AB2" w:rsidRPr="007721AE">
        <w:rPr>
          <w:rFonts w:eastAsia="Times New Roman" w:cstheme="minorHAnsi"/>
          <w:color w:val="000000" w:themeColor="text1"/>
          <w:sz w:val="24"/>
          <w:szCs w:val="24"/>
        </w:rPr>
        <w:t>O</w:t>
      </w:r>
      <w:r w:rsidR="00840AB2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 response, high selectivity, low limits of detection (≤ 0.01 </w:t>
      </w:r>
      <w:r w:rsidR="00827ACD" w:rsidRPr="007721AE">
        <w:rPr>
          <w:rFonts w:cstheme="minorHAnsi"/>
          <w:color w:val="000000" w:themeColor="text1"/>
          <w:sz w:val="24"/>
          <w:szCs w:val="24"/>
        </w:rPr>
        <w:t>µM</w:t>
      </w:r>
      <w:proofErr w:type="gramStart"/>
      <w:r w:rsidR="00840AB2" w:rsidRPr="007721AE">
        <w:rPr>
          <w:rFonts w:cstheme="minorHAnsi"/>
          <w:color w:val="000000" w:themeColor="text1"/>
          <w:sz w:val="24"/>
          <w:szCs w:val="24"/>
        </w:rPr>
        <w:t>),</w:t>
      </w:r>
      <w:r w:rsidR="00855235">
        <w:rPr>
          <w:rFonts w:cstheme="minorHAnsi"/>
          <w:color w:val="000000" w:themeColor="text1"/>
          <w:sz w:val="24"/>
          <w:szCs w:val="24"/>
        </w:rPr>
        <w:t>and</w:t>
      </w:r>
      <w:proofErr w:type="gramEnd"/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 broad linear dynamic range of (≤ 0.0</w:t>
      </w:r>
      <w:r w:rsidR="000E76E8" w:rsidRPr="007721AE">
        <w:rPr>
          <w:rFonts w:cstheme="minorHAnsi"/>
          <w:color w:val="000000" w:themeColor="text1"/>
          <w:sz w:val="24"/>
          <w:szCs w:val="24"/>
        </w:rPr>
        <w:t>3</w:t>
      </w:r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 </w:t>
      </w:r>
      <w:r w:rsidR="00827ACD" w:rsidRPr="007721AE">
        <w:rPr>
          <w:rFonts w:cstheme="minorHAnsi"/>
          <w:color w:val="000000" w:themeColor="text1"/>
          <w:sz w:val="24"/>
          <w:szCs w:val="24"/>
        </w:rPr>
        <w:t>µ</w:t>
      </w:r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M to </w:t>
      </w:r>
      <w:r w:rsidR="000E76E8" w:rsidRPr="007721AE">
        <w:rPr>
          <w:rFonts w:cstheme="minorHAnsi"/>
          <w:color w:val="000000" w:themeColor="text1"/>
          <w:sz w:val="24"/>
          <w:szCs w:val="24"/>
        </w:rPr>
        <w:t>≥ 1</w:t>
      </w:r>
      <w:r w:rsidR="00827ACD" w:rsidRPr="007721AE">
        <w:rPr>
          <w:rFonts w:cstheme="minorHAnsi"/>
          <w:color w:val="000000" w:themeColor="text1"/>
          <w:sz w:val="24"/>
          <w:szCs w:val="24"/>
        </w:rPr>
        <w:t>.5</w:t>
      </w:r>
      <w:r w:rsidR="007721AE" w:rsidRPr="007721AE">
        <w:rPr>
          <w:rFonts w:cstheme="minorHAnsi"/>
          <w:color w:val="000000" w:themeColor="text1"/>
          <w:sz w:val="24"/>
          <w:szCs w:val="24"/>
        </w:rPr>
        <w:t>M)</w:t>
      </w:r>
      <w:r w:rsidR="00855235">
        <w:rPr>
          <w:rFonts w:cstheme="minorHAnsi"/>
          <w:color w:val="000000" w:themeColor="text1"/>
          <w:sz w:val="24"/>
          <w:szCs w:val="24"/>
        </w:rPr>
        <w:t xml:space="preserve"> will be highlighted</w:t>
      </w:r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. </w:t>
      </w:r>
      <w:r w:rsidR="00364CB3" w:rsidRPr="007721AE">
        <w:rPr>
          <w:rFonts w:cstheme="minorHAnsi"/>
          <w:color w:val="000000" w:themeColor="text1"/>
          <w:sz w:val="24"/>
          <w:szCs w:val="24"/>
        </w:rPr>
        <w:t xml:space="preserve">The </w:t>
      </w:r>
      <w:proofErr w:type="spellStart"/>
      <w:r w:rsidR="00364CB3" w:rsidRPr="007721AE">
        <w:rPr>
          <w:rFonts w:cstheme="minorHAnsi"/>
          <w:color w:val="000000" w:themeColor="text1"/>
          <w:sz w:val="24"/>
          <w:szCs w:val="24"/>
        </w:rPr>
        <w:t>nanoferrogel</w:t>
      </w:r>
      <w:proofErr w:type="spellEnd"/>
      <w:r w:rsidR="00364CB3" w:rsidRPr="007721AE">
        <w:rPr>
          <w:rFonts w:cstheme="minorHAnsi"/>
          <w:color w:val="000000" w:themeColor="text1"/>
          <w:sz w:val="24"/>
          <w:szCs w:val="24"/>
        </w:rPr>
        <w:t xml:space="preserve"> is perfectly recyclable</w:t>
      </w:r>
      <w:r w:rsidR="007B79FC" w:rsidRPr="007721AE">
        <w:rPr>
          <w:rFonts w:cstheme="minorHAnsi"/>
          <w:color w:val="000000" w:themeColor="text1"/>
          <w:sz w:val="24"/>
          <w:szCs w:val="24"/>
        </w:rPr>
        <w:t xml:space="preserve">, </w:t>
      </w:r>
      <w:r w:rsidR="007B79FC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by electrochemical regeneration</w:t>
      </w:r>
      <w:r w:rsidR="007B79FC" w:rsidRPr="007721AE">
        <w:rPr>
          <w:rFonts w:cstheme="minorHAnsi"/>
          <w:color w:val="000000" w:themeColor="text1"/>
          <w:sz w:val="24"/>
          <w:szCs w:val="24"/>
        </w:rPr>
        <w:t>, affording ≥ 15</w:t>
      </w:r>
      <w:r w:rsidR="00364CB3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multiple </w:t>
      </w:r>
      <w:r w:rsidR="007B79FC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usable cycles</w:t>
      </w:r>
      <w:r w:rsidR="00364CB3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</w:p>
    <w:p w:rsidR="004565A9" w:rsidRPr="007721AE" w:rsidRDefault="00F407C9" w:rsidP="000D6680">
      <w:pPr>
        <w:rPr>
          <w:rFonts w:cstheme="minorHAnsi"/>
          <w:color w:val="000000" w:themeColor="text1"/>
          <w:sz w:val="24"/>
          <w:szCs w:val="24"/>
          <w:lang w:val="en-GB"/>
        </w:rPr>
      </w:pP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Also showcased will be</w:t>
      </w:r>
      <w:r w:rsidR="000D6680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the adaptability of</w:t>
      </w: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nanoferrogel</w:t>
      </w:r>
      <w:proofErr w:type="spellEnd"/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D6680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for different sensor design configurations (e.g. micro/nanoelectrode systems</w:t>
      </w:r>
      <w:r w:rsidR="00F166B0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>),</w:t>
      </w:r>
      <w:r w:rsidR="000D6680"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with some preliminary data attesting</w:t>
      </w:r>
      <w:r w:rsidRPr="007721A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to the sensors utility for</w:t>
      </w:r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 fundamental studies and detection of efflux of endogenous and exogenous </w:t>
      </w:r>
      <w:r w:rsidR="004565A9" w:rsidRPr="007721AE">
        <w:rPr>
          <w:rFonts w:eastAsia="Times New Roman" w:cstheme="minorHAnsi"/>
          <w:color w:val="000000" w:themeColor="text1"/>
          <w:sz w:val="24"/>
          <w:szCs w:val="24"/>
        </w:rPr>
        <w:t>H</w:t>
      </w:r>
      <w:r w:rsidR="004565A9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4565A9" w:rsidRPr="007721AE">
        <w:rPr>
          <w:rFonts w:eastAsia="Times New Roman" w:cstheme="minorHAnsi"/>
          <w:color w:val="000000" w:themeColor="text1"/>
          <w:sz w:val="24"/>
          <w:szCs w:val="24"/>
        </w:rPr>
        <w:t>O</w:t>
      </w:r>
      <w:r w:rsidR="004565A9" w:rsidRPr="007721AE">
        <w:rPr>
          <w:rFonts w:eastAsia="Times New Roman" w:cstheme="minorHAnsi"/>
          <w:color w:val="000000" w:themeColor="text1"/>
          <w:sz w:val="24"/>
          <w:szCs w:val="24"/>
          <w:vertAlign w:val="subscript"/>
        </w:rPr>
        <w:t>2</w:t>
      </w:r>
      <w:r w:rsidR="004565A9" w:rsidRPr="007721AE">
        <w:rPr>
          <w:rFonts w:cstheme="minorHAnsi"/>
          <w:color w:val="000000" w:themeColor="text1"/>
          <w:sz w:val="24"/>
          <w:szCs w:val="24"/>
        </w:rPr>
        <w:t xml:space="preserve"> in single cells</w:t>
      </w:r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 and other </w:t>
      </w:r>
      <w:r w:rsidR="004565A9" w:rsidRPr="007721AE">
        <w:rPr>
          <w:rFonts w:cstheme="minorHAnsi"/>
          <w:color w:val="000000" w:themeColor="text1"/>
          <w:sz w:val="24"/>
          <w:szCs w:val="24"/>
        </w:rPr>
        <w:t xml:space="preserve">redox </w:t>
      </w:r>
      <w:r w:rsidR="00840AB2" w:rsidRPr="007721AE">
        <w:rPr>
          <w:rFonts w:cstheme="minorHAnsi"/>
          <w:color w:val="000000" w:themeColor="text1"/>
          <w:sz w:val="24"/>
          <w:szCs w:val="24"/>
        </w:rPr>
        <w:t>biomolecules</w:t>
      </w:r>
      <w:r w:rsidR="004565A9" w:rsidRPr="007721AE">
        <w:rPr>
          <w:rFonts w:cstheme="minorHAnsi"/>
          <w:color w:val="000000" w:themeColor="text1"/>
          <w:sz w:val="24"/>
          <w:szCs w:val="24"/>
        </w:rPr>
        <w:t xml:space="preserve">, </w:t>
      </w:r>
      <w:r w:rsidR="004565A9" w:rsidRPr="007721AE">
        <w:rPr>
          <w:rFonts w:cstheme="minorHAnsi"/>
          <w:color w:val="000000" w:themeColor="text1"/>
          <w:sz w:val="24"/>
          <w:szCs w:val="24"/>
          <w:lang w:val="en-GB"/>
        </w:rPr>
        <w:t>(e.g. glucose, choline).</w:t>
      </w:r>
    </w:p>
    <w:p w:rsidR="000509C9" w:rsidRPr="007721AE" w:rsidRDefault="00855235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Preliminarily</w:t>
      </w:r>
      <w:r w:rsidR="00F166B0" w:rsidRPr="007721AE">
        <w:rPr>
          <w:rFonts w:cstheme="minorHAnsi"/>
          <w:color w:val="000000" w:themeColor="text1"/>
          <w:sz w:val="24"/>
          <w:szCs w:val="24"/>
        </w:rPr>
        <w:t xml:space="preserve"> the sensor can be used for detection of bacterial</w:t>
      </w:r>
      <w:r w:rsidR="00A64D44" w:rsidRPr="007721AE">
        <w:rPr>
          <w:rFonts w:cstheme="minorHAnsi"/>
          <w:color w:val="000000" w:themeColor="text1"/>
          <w:sz w:val="24"/>
          <w:szCs w:val="24"/>
        </w:rPr>
        <w:t xml:space="preserve"> (model used in our study </w:t>
      </w:r>
      <w:r w:rsidR="004565A9" w:rsidRPr="007721AE">
        <w:rPr>
          <w:rFonts w:cstheme="minorHAnsi"/>
          <w:i/>
          <w:color w:val="000000" w:themeColor="text1"/>
          <w:sz w:val="24"/>
          <w:szCs w:val="24"/>
        </w:rPr>
        <w:t xml:space="preserve">Escherichia </w:t>
      </w:r>
      <w:r w:rsidR="00A64D44" w:rsidRPr="007721AE">
        <w:rPr>
          <w:rFonts w:cstheme="minorHAnsi"/>
          <w:i/>
          <w:color w:val="000000" w:themeColor="text1"/>
          <w:sz w:val="24"/>
          <w:szCs w:val="24"/>
        </w:rPr>
        <w:t>coli</w:t>
      </w:r>
      <w:r w:rsidR="00A64D44" w:rsidRPr="007721AE">
        <w:rPr>
          <w:rFonts w:cstheme="minorHAnsi"/>
          <w:color w:val="000000" w:themeColor="text1"/>
          <w:sz w:val="24"/>
          <w:szCs w:val="24"/>
        </w:rPr>
        <w:t>)</w:t>
      </w:r>
      <w:r w:rsidR="00F166B0" w:rsidRPr="007721AE">
        <w:rPr>
          <w:rFonts w:cstheme="minorHAnsi"/>
          <w:color w:val="000000" w:themeColor="text1"/>
          <w:sz w:val="24"/>
          <w:szCs w:val="24"/>
        </w:rPr>
        <w:t xml:space="preserve"> autoinducers and metabolites, of importance in bacterial communication-quorum sensing. This would be a useful platform for understanding bacterial biofilm formation. </w:t>
      </w:r>
      <w:r w:rsidR="00840AB2" w:rsidRPr="007721AE">
        <w:rPr>
          <w:rFonts w:cstheme="minorHAnsi"/>
          <w:color w:val="000000" w:themeColor="text1"/>
          <w:sz w:val="24"/>
          <w:szCs w:val="24"/>
        </w:rPr>
        <w:t xml:space="preserve"> </w:t>
      </w:r>
      <w:r w:rsidR="000D6680" w:rsidRPr="007721AE">
        <w:rPr>
          <w:rFonts w:cstheme="minorHAnsi"/>
          <w:color w:val="000000" w:themeColor="text1"/>
          <w:sz w:val="24"/>
          <w:szCs w:val="24"/>
        </w:rPr>
        <w:t xml:space="preserve">Further, the </w:t>
      </w:r>
      <w:proofErr w:type="spellStart"/>
      <w:r w:rsidR="000D6680" w:rsidRPr="007721AE">
        <w:rPr>
          <w:rFonts w:cstheme="minorHAnsi"/>
          <w:color w:val="000000" w:themeColor="text1"/>
          <w:sz w:val="24"/>
          <w:szCs w:val="24"/>
        </w:rPr>
        <w:t>nanoferrogel</w:t>
      </w:r>
      <w:proofErr w:type="spellEnd"/>
      <w:r w:rsidR="000D6680" w:rsidRPr="007721AE">
        <w:rPr>
          <w:rFonts w:cstheme="minorHAnsi"/>
          <w:color w:val="000000" w:themeColor="text1"/>
          <w:sz w:val="24"/>
          <w:szCs w:val="24"/>
        </w:rPr>
        <w:t xml:space="preserve"> sensor fashioned for utility as a wearable device for detection of redox potential and </w:t>
      </w:r>
      <w:r w:rsidR="00F166B0" w:rsidRPr="007721AE">
        <w:rPr>
          <w:rFonts w:cstheme="minorHAnsi"/>
          <w:color w:val="000000" w:themeColor="text1"/>
          <w:sz w:val="24"/>
          <w:szCs w:val="24"/>
        </w:rPr>
        <w:t>inherent sweat metabolites</w:t>
      </w:r>
      <w:r w:rsidR="000D6680" w:rsidRPr="007721AE">
        <w:rPr>
          <w:rFonts w:cstheme="minorHAnsi"/>
          <w:color w:val="000000" w:themeColor="text1"/>
          <w:sz w:val="24"/>
          <w:szCs w:val="24"/>
        </w:rPr>
        <w:t xml:space="preserve"> will be demonstrated.  </w:t>
      </w:r>
    </w:p>
    <w:sectPr w:rsidR="000509C9" w:rsidRPr="007721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C9"/>
    <w:rsid w:val="000509C9"/>
    <w:rsid w:val="000D6680"/>
    <w:rsid w:val="000E76E8"/>
    <w:rsid w:val="00255285"/>
    <w:rsid w:val="00282C4D"/>
    <w:rsid w:val="00364CB3"/>
    <w:rsid w:val="003A452B"/>
    <w:rsid w:val="004565A9"/>
    <w:rsid w:val="005F6170"/>
    <w:rsid w:val="007721AE"/>
    <w:rsid w:val="007B79FC"/>
    <w:rsid w:val="00827ACD"/>
    <w:rsid w:val="00840AB2"/>
    <w:rsid w:val="00855235"/>
    <w:rsid w:val="009733BF"/>
    <w:rsid w:val="00A64D44"/>
    <w:rsid w:val="00EC0DE3"/>
    <w:rsid w:val="00F166B0"/>
    <w:rsid w:val="00F4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D7A60"/>
  <w15:chartTrackingRefBased/>
  <w15:docId w15:val="{4D75CA79-E334-43EE-8404-4EFBF3EF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07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H01PaperTitle">
    <w:name w:val="RSC H01 Paper Title"/>
    <w:basedOn w:val="Normal"/>
    <w:next w:val="Normal"/>
    <w:link w:val="RSCH01PaperTitleChar"/>
    <w:qFormat/>
    <w:rsid w:val="00F407C9"/>
    <w:pPr>
      <w:tabs>
        <w:tab w:val="left" w:pos="284"/>
      </w:tabs>
      <w:spacing w:before="400" w:line="240" w:lineRule="auto"/>
    </w:pPr>
    <w:rPr>
      <w:rFonts w:eastAsiaTheme="minorEastAsia" w:cs="Times New Roman"/>
      <w:b/>
      <w:sz w:val="29"/>
      <w:szCs w:val="32"/>
      <w:lang w:val="en-GB"/>
    </w:rPr>
  </w:style>
  <w:style w:type="character" w:customStyle="1" w:styleId="RSCH01PaperTitleChar">
    <w:name w:val="RSC H01 Paper Title Char"/>
    <w:basedOn w:val="DefaultParagraphFont"/>
    <w:link w:val="RSCH01PaperTitle"/>
    <w:rsid w:val="00F407C9"/>
    <w:rPr>
      <w:rFonts w:eastAsiaTheme="minorEastAsia" w:cs="Times New Roman"/>
      <w:b/>
      <w:sz w:val="29"/>
      <w:szCs w:val="32"/>
      <w:lang w:val="en-GB"/>
    </w:rPr>
  </w:style>
  <w:style w:type="character" w:styleId="Emphasis">
    <w:name w:val="Emphasis"/>
    <w:basedOn w:val="DefaultParagraphFont"/>
    <w:uiPriority w:val="20"/>
    <w:qFormat/>
    <w:rsid w:val="00F407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Mugo</dc:creator>
  <cp:keywords/>
  <dc:description/>
  <cp:lastModifiedBy>Samuel Mugo</cp:lastModifiedBy>
  <cp:revision>3</cp:revision>
  <dcterms:created xsi:type="dcterms:W3CDTF">2017-11-13T20:46:00Z</dcterms:created>
  <dcterms:modified xsi:type="dcterms:W3CDTF">2017-11-13T20:47:00Z</dcterms:modified>
</cp:coreProperties>
</file>