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EC7725" w:rsidP="00494130">
      <w:pPr>
        <w:pStyle w:val="1"/>
        <w:spacing w:before="170"/>
        <w:ind w:left="0"/>
      </w:pPr>
      <w:r w:rsidRPr="00EC7725">
        <w:rPr>
          <w:color w:val="337AB7"/>
        </w:rPr>
        <w:t>Effect of restricting ice cream intake at night on insulin sensitivity and cardiac function</w:t>
      </w:r>
    </w:p>
    <w:p w:rsidR="005973B9" w:rsidRDefault="00EC7725" w:rsidP="005973B9">
      <w:pPr>
        <w:pStyle w:val="a3"/>
        <w:spacing w:before="73" w:line="198" w:lineRule="exact"/>
        <w:ind w:left="100" w:right="5987"/>
        <w:rPr>
          <w:rFonts w:ascii="Arial"/>
        </w:rPr>
      </w:pPr>
      <w:r>
        <w:rPr>
          <w:rFonts w:ascii="Arial"/>
        </w:rPr>
        <w:t>Hitoshi Adachi</w:t>
      </w:r>
      <w:r w:rsidR="005973B9">
        <w:rPr>
          <w:rFonts w:ascii="Arial"/>
        </w:rPr>
        <w:t xml:space="preserve">, </w:t>
      </w:r>
      <w:r>
        <w:rPr>
          <w:rFonts w:ascii="Arial"/>
        </w:rPr>
        <w:t>MD, Gunma Prefectural Cardiovascular Center, JAPAN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EC7725" w:rsidRDefault="00A9710C">
      <w:pPr>
        <w:pStyle w:val="a3"/>
        <w:spacing w:before="90" w:line="280" w:lineRule="auto"/>
        <w:ind w:left="100"/>
        <w:jc w:val="both"/>
      </w:pPr>
      <w:r>
        <w:t xml:space="preserve">Statement of the Problem: </w:t>
      </w:r>
      <w:r w:rsidR="00EC7725" w:rsidRPr="00EC7725">
        <w:t>Free fatty acid production from triglyceride is well known to induce insulin resistance, which is reported to be one of the causes of cardiac dysfunction in patients with dyslipidemia. Nocturnal monosaccharide overtaking causes hypertriglyceridemia, and withholding it is supposed to reduce fasting triglyceride levels. And as a result, there is a possibility that cardiac dysfunction would improve. Hereby, we investigated the effect of restriction of night-time ice cream intake on insulin resistance and cardiac function.</w:t>
      </w:r>
      <w:r w:rsidR="00EC7725" w:rsidRPr="00EC7725">
        <w:rPr>
          <w:rFonts w:ascii="Arial"/>
          <w:b/>
          <w:noProof/>
          <w:sz w:val="16"/>
        </w:rPr>
        <w:t xml:space="preserve"> </w:t>
      </w:r>
    </w:p>
    <w:p w:rsidR="00EC7725" w:rsidRDefault="00A9710C">
      <w:pPr>
        <w:pStyle w:val="a3"/>
        <w:spacing w:before="90" w:line="280" w:lineRule="auto"/>
        <w:ind w:left="100"/>
        <w:jc w:val="both"/>
      </w:pPr>
      <w:r>
        <w:t xml:space="preserve"> Method</w:t>
      </w:r>
      <w:r w:rsidR="008756E6">
        <w:t xml:space="preserve">: </w:t>
      </w:r>
      <w:r w:rsidR="00EC7725" w:rsidRPr="00EC7725">
        <w:t>Thirteen patients with cardiac dysfunction who routinely take ice-cream at night were enrolled. We instructed them not to eat ice cream after 21 o’clock for 3 months, and compared the HOMA-IR, blood triglyceride level</w:t>
      </w:r>
      <w:r w:rsidR="000E69C0">
        <w:t>, exercise tolerance (peak VO2 and anaerobic threshold)</w:t>
      </w:r>
      <w:r w:rsidR="00EC7725" w:rsidRPr="00EC7725">
        <w:t xml:space="preserve"> and diastolic cardiac functions before and after the examination.</w:t>
      </w:r>
      <w:r>
        <w:t xml:space="preserve"> </w:t>
      </w:r>
    </w:p>
    <w:p w:rsidR="00EC7725" w:rsidRDefault="00A9710C">
      <w:pPr>
        <w:pStyle w:val="a3"/>
        <w:spacing w:before="90" w:line="280" w:lineRule="auto"/>
        <w:ind w:left="100"/>
        <w:jc w:val="both"/>
      </w:pPr>
      <w:r>
        <w:t xml:space="preserve">Findings: </w:t>
      </w:r>
      <w:r w:rsidR="00EC7725" w:rsidRPr="00EC7725">
        <w:t xml:space="preserve">Triglyceride level and HOMA-IR significantly improved from 217.2+-63.1 to 150.2+-37.7 mg/dL(p&lt;0.01), and 4.5+2.0 to 2.4+-2.3(p&lt;0.05) respectively. Although, E/A failed to improve, E/E’ and </w:t>
      </w:r>
      <w:proofErr w:type="spellStart"/>
      <w:r w:rsidR="00EC7725" w:rsidRPr="00EC7725">
        <w:t>DcT</w:t>
      </w:r>
      <w:proofErr w:type="spellEnd"/>
      <w:r w:rsidR="00EC7725" w:rsidRPr="00EC7725">
        <w:t xml:space="preserve"> improved significantly from 10.1+-3.0 to 8.1+-2.3(p&lt;0.01) and 241+-65 to 231+-50(p&lt;0.05), respectively.</w:t>
      </w:r>
      <w:r w:rsidR="000E69C0">
        <w:t xml:space="preserve"> Peak oxygen uptake and anaerobic threshold improved significantly.</w:t>
      </w:r>
    </w:p>
    <w:p w:rsidR="00AE3E37" w:rsidRDefault="00A9710C">
      <w:pPr>
        <w:pStyle w:val="a3"/>
        <w:spacing w:before="90" w:line="280" w:lineRule="auto"/>
        <w:ind w:left="100"/>
        <w:jc w:val="both"/>
      </w:pPr>
      <w:r>
        <w:t xml:space="preserve">Conclusion &amp; Significance: </w:t>
      </w:r>
      <w:r w:rsidR="00EC7725" w:rsidRPr="00EC7725">
        <w:t>It is concluded that restriction of nocturnal ice-cream improves cardiac function by ameliorates insulin resistance.</w:t>
      </w:r>
    </w:p>
    <w:p w:rsidR="00AE3E37" w:rsidRDefault="00A9710C">
      <w:pPr>
        <w:pStyle w:val="3"/>
        <w:spacing w:before="74"/>
      </w:pPr>
      <w:r>
        <w:rPr>
          <w:b w:val="0"/>
        </w:rPr>
        <w:br w:type="column"/>
      </w:r>
      <w:r>
        <w:rPr>
          <w:color w:val="BF5A14"/>
        </w:rPr>
        <w:t>Image</w:t>
      </w:r>
    </w:p>
    <w:p w:rsidR="00AE3E37" w:rsidRDefault="00EC7725">
      <w:pPr>
        <w:pStyle w:val="a3"/>
        <w:spacing w:before="2"/>
        <w:rPr>
          <w:rFonts w:ascii="Arial"/>
          <w:b/>
          <w:sz w:val="16"/>
        </w:rPr>
      </w:pPr>
      <w:r>
        <w:rPr>
          <w:rFonts w:ascii="Arial"/>
          <w:b/>
          <w:noProof/>
          <w:sz w:val="16"/>
        </w:rPr>
        <w:drawing>
          <wp:anchor distT="0" distB="0" distL="114300" distR="114300" simplePos="0" relativeHeight="251657728" behindDoc="0" locked="0" layoutInCell="1" allowOverlap="1" wp14:anchorId="01838F18">
            <wp:simplePos x="0" y="0"/>
            <wp:positionH relativeFrom="column">
              <wp:posOffset>42545</wp:posOffset>
            </wp:positionH>
            <wp:positionV relativeFrom="paragraph">
              <wp:posOffset>11430</wp:posOffset>
            </wp:positionV>
            <wp:extent cx="3165475" cy="2190750"/>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2190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C7725" w:rsidRDefault="00EC7725" w:rsidP="005973B9">
      <w:pPr>
        <w:spacing w:line="204" w:lineRule="exact"/>
        <w:rPr>
          <w:rFonts w:ascii="Arial"/>
          <w:b/>
          <w:color w:val="BF5A14"/>
          <w:sz w:val="20"/>
        </w:rPr>
      </w:pPr>
    </w:p>
    <w:p w:rsidR="00EC7725" w:rsidRDefault="00EC7725" w:rsidP="005973B9">
      <w:pPr>
        <w:spacing w:line="204" w:lineRule="exact"/>
        <w:rPr>
          <w:rFonts w:ascii="Arial"/>
          <w:b/>
          <w:color w:val="BF5A14"/>
          <w:sz w:val="20"/>
        </w:rPr>
      </w:pPr>
    </w:p>
    <w:p w:rsidR="00EC7725" w:rsidRDefault="00EC7725" w:rsidP="005973B9">
      <w:pPr>
        <w:spacing w:line="204" w:lineRule="exact"/>
        <w:rPr>
          <w:rFonts w:ascii="Arial"/>
          <w:b/>
          <w:color w:val="BF5A14"/>
          <w:sz w:val="20"/>
        </w:rPr>
      </w:pPr>
    </w:p>
    <w:p w:rsidR="00EC7725" w:rsidRDefault="00EC7725" w:rsidP="005973B9">
      <w:pPr>
        <w:spacing w:line="204" w:lineRule="exact"/>
        <w:rPr>
          <w:rFonts w:ascii="Arial"/>
          <w:b/>
          <w:color w:val="BF5A14"/>
          <w:sz w:val="20"/>
        </w:rPr>
      </w:pPr>
    </w:p>
    <w:p w:rsidR="00EC7725" w:rsidRDefault="00EC7725" w:rsidP="005973B9">
      <w:pPr>
        <w:spacing w:line="204" w:lineRule="exact"/>
        <w:rPr>
          <w:rFonts w:ascii="Arial"/>
          <w:b/>
          <w:color w:val="BF5A14"/>
          <w:sz w:val="20"/>
        </w:rPr>
      </w:pPr>
    </w:p>
    <w:p w:rsidR="00EC7725" w:rsidRDefault="00EC7725" w:rsidP="005973B9">
      <w:pPr>
        <w:spacing w:line="204" w:lineRule="exact"/>
        <w:rPr>
          <w:rFonts w:ascii="Arial"/>
          <w:b/>
          <w:color w:val="BF5A14"/>
          <w:sz w:val="20"/>
        </w:rPr>
      </w:pPr>
    </w:p>
    <w:p w:rsidR="00EC7725" w:rsidRDefault="00EC7725" w:rsidP="005973B9">
      <w:pPr>
        <w:spacing w:line="204" w:lineRule="exact"/>
        <w:rPr>
          <w:rFonts w:ascii="Arial"/>
          <w:b/>
          <w:color w:val="BF5A14"/>
          <w:sz w:val="20"/>
        </w:rPr>
      </w:pPr>
    </w:p>
    <w:p w:rsidR="00EC7725" w:rsidRDefault="00EC7725" w:rsidP="005973B9">
      <w:pPr>
        <w:spacing w:line="204" w:lineRule="exact"/>
        <w:rPr>
          <w:rFonts w:ascii="Arial"/>
          <w:b/>
          <w:color w:val="BF5A14"/>
          <w:sz w:val="20"/>
        </w:rPr>
      </w:pPr>
    </w:p>
    <w:p w:rsidR="00EC7725" w:rsidRDefault="00EC7725" w:rsidP="005973B9">
      <w:pPr>
        <w:spacing w:line="204" w:lineRule="exact"/>
        <w:rPr>
          <w:rFonts w:ascii="Arial"/>
          <w:b/>
          <w:color w:val="BF5A14"/>
          <w:sz w:val="20"/>
        </w:rPr>
      </w:pPr>
    </w:p>
    <w:p w:rsidR="00EC7725" w:rsidRDefault="00EC7725" w:rsidP="005973B9">
      <w:pPr>
        <w:spacing w:line="204" w:lineRule="exact"/>
        <w:rPr>
          <w:rFonts w:ascii="Arial"/>
          <w:b/>
          <w:color w:val="BF5A14"/>
          <w:sz w:val="20"/>
        </w:rPr>
      </w:pPr>
    </w:p>
    <w:p w:rsidR="00EC7725" w:rsidRDefault="00EC7725" w:rsidP="005973B9">
      <w:pPr>
        <w:spacing w:line="204" w:lineRule="exact"/>
        <w:rPr>
          <w:rFonts w:ascii="Arial"/>
          <w:b/>
          <w:color w:val="BF5A14"/>
          <w:sz w:val="20"/>
        </w:rPr>
      </w:pPr>
    </w:p>
    <w:p w:rsidR="00EC7725" w:rsidRDefault="00EC7725" w:rsidP="005973B9">
      <w:pPr>
        <w:spacing w:line="204" w:lineRule="exact"/>
        <w:rPr>
          <w:rFonts w:ascii="Arial"/>
          <w:b/>
          <w:color w:val="BF5A14"/>
          <w:sz w:val="20"/>
        </w:rPr>
      </w:pPr>
    </w:p>
    <w:p w:rsidR="00EC7725" w:rsidRDefault="00EC7725" w:rsidP="005973B9">
      <w:pPr>
        <w:spacing w:line="204" w:lineRule="exact"/>
        <w:rPr>
          <w:rFonts w:ascii="Arial"/>
          <w:b/>
          <w:color w:val="BF5A14"/>
          <w:sz w:val="20"/>
        </w:rPr>
      </w:pPr>
    </w:p>
    <w:p w:rsidR="00EC7725" w:rsidRDefault="00EC7725" w:rsidP="005973B9">
      <w:pPr>
        <w:spacing w:line="204" w:lineRule="exact"/>
        <w:rPr>
          <w:rFonts w:ascii="Arial"/>
          <w:b/>
          <w:color w:val="BF5A14"/>
          <w:sz w:val="20"/>
        </w:rPr>
      </w:pPr>
    </w:p>
    <w:p w:rsidR="00EC7725" w:rsidRDefault="00EC7725" w:rsidP="005973B9">
      <w:pPr>
        <w:spacing w:line="204" w:lineRule="exact"/>
        <w:rPr>
          <w:rFonts w:ascii="Arial"/>
          <w:b/>
          <w:color w:val="BF5A14"/>
          <w:sz w:val="20"/>
        </w:rPr>
      </w:pPr>
    </w:p>
    <w:p w:rsidR="00EC7725" w:rsidRDefault="00EC7725" w:rsidP="005973B9">
      <w:pPr>
        <w:spacing w:line="204" w:lineRule="exact"/>
        <w:rPr>
          <w:rFonts w:ascii="Arial"/>
          <w:b/>
          <w:color w:val="BF5A14"/>
          <w:sz w:val="20"/>
        </w:rPr>
      </w:pPr>
    </w:p>
    <w:p w:rsidR="00EC7725" w:rsidRDefault="00EC7725" w:rsidP="005973B9">
      <w:pPr>
        <w:spacing w:line="204" w:lineRule="exact"/>
        <w:rPr>
          <w:rFonts w:ascii="Arial"/>
          <w:b/>
          <w:color w:val="BF5A14"/>
          <w:sz w:val="20"/>
        </w:rPr>
      </w:pPr>
    </w:p>
    <w:p w:rsidR="00EC7725" w:rsidRDefault="00EC7725" w:rsidP="005973B9">
      <w:pPr>
        <w:spacing w:line="204" w:lineRule="exact"/>
        <w:rPr>
          <w:rFonts w:ascii="Arial"/>
          <w:b/>
          <w:color w:val="BF5A14"/>
          <w:sz w:val="20"/>
        </w:rPr>
      </w:pPr>
    </w:p>
    <w:p w:rsidR="00EC7725" w:rsidRDefault="00EC772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EC7725" w:rsidP="005973B9">
      <w:pPr>
        <w:pStyle w:val="a5"/>
        <w:numPr>
          <w:ilvl w:val="0"/>
          <w:numId w:val="3"/>
        </w:numPr>
        <w:tabs>
          <w:tab w:val="left" w:pos="384"/>
        </w:tabs>
        <w:spacing w:before="103" w:line="216" w:lineRule="exact"/>
        <w:ind w:right="138" w:hanging="283"/>
        <w:rPr>
          <w:sz w:val="18"/>
        </w:rPr>
      </w:pPr>
      <w:r>
        <w:rPr>
          <w:sz w:val="18"/>
        </w:rPr>
        <w:t xml:space="preserve">Adachi H, Ohno T, </w:t>
      </w:r>
      <w:proofErr w:type="spellStart"/>
      <w:r w:rsidR="00B637EE">
        <w:rPr>
          <w:sz w:val="18"/>
        </w:rPr>
        <w:t>Oguri</w:t>
      </w:r>
      <w:proofErr w:type="spellEnd"/>
      <w:r w:rsidR="00B637EE">
        <w:rPr>
          <w:sz w:val="18"/>
        </w:rPr>
        <w:t xml:space="preserve"> M </w:t>
      </w:r>
      <w:proofErr w:type="spellStart"/>
      <w:r w:rsidR="00B637EE">
        <w:rPr>
          <w:sz w:val="18"/>
        </w:rPr>
        <w:t>Oshima</w:t>
      </w:r>
      <w:proofErr w:type="spellEnd"/>
      <w:r w:rsidR="00B637EE">
        <w:rPr>
          <w:sz w:val="18"/>
        </w:rPr>
        <w:t xml:space="preserve"> S, Taniguchi k</w:t>
      </w:r>
      <w:r w:rsidR="005973B9">
        <w:rPr>
          <w:sz w:val="18"/>
        </w:rPr>
        <w:t xml:space="preserve"> (</w:t>
      </w:r>
      <w:r w:rsidR="00B637EE">
        <w:rPr>
          <w:sz w:val="18"/>
        </w:rPr>
        <w:t>2007</w:t>
      </w:r>
      <w:r w:rsidR="005973B9">
        <w:rPr>
          <w:sz w:val="18"/>
        </w:rPr>
        <w:t xml:space="preserve">) </w:t>
      </w:r>
      <w:r w:rsidR="00B637EE" w:rsidRPr="00B637EE">
        <w:rPr>
          <w:sz w:val="18"/>
        </w:rPr>
        <w:t>Effect of insulin sensitivity on severity of heart failure.</w:t>
      </w:r>
      <w:r w:rsidR="005973B9" w:rsidRPr="005973B9">
        <w:rPr>
          <w:sz w:val="18"/>
        </w:rPr>
        <w:t xml:space="preserve"> </w:t>
      </w:r>
      <w:r w:rsidR="00B637EE">
        <w:rPr>
          <w:sz w:val="18"/>
        </w:rPr>
        <w:t xml:space="preserve">Diabetes Res Clin </w:t>
      </w:r>
      <w:proofErr w:type="spellStart"/>
      <w:r w:rsidR="00B637EE">
        <w:rPr>
          <w:sz w:val="18"/>
        </w:rPr>
        <w:t>Pract</w:t>
      </w:r>
      <w:proofErr w:type="spellEnd"/>
      <w:r w:rsidR="005973B9" w:rsidRPr="005973B9">
        <w:rPr>
          <w:sz w:val="18"/>
        </w:rPr>
        <w:t xml:space="preserve"> </w:t>
      </w:r>
      <w:r w:rsidR="00B637EE">
        <w:rPr>
          <w:sz w:val="18"/>
        </w:rPr>
        <w:t xml:space="preserve">77 Suppl </w:t>
      </w:r>
      <w:proofErr w:type="gramStart"/>
      <w:r w:rsidR="00B637EE">
        <w:rPr>
          <w:sz w:val="18"/>
        </w:rPr>
        <w:t>1</w:t>
      </w:r>
      <w:r w:rsidR="005973B9" w:rsidRPr="005973B9">
        <w:rPr>
          <w:sz w:val="18"/>
        </w:rPr>
        <w:t>:</w:t>
      </w:r>
      <w:r w:rsidR="00B637EE">
        <w:rPr>
          <w:sz w:val="18"/>
        </w:rPr>
        <w:t>S</w:t>
      </w:r>
      <w:proofErr w:type="gramEnd"/>
      <w:r w:rsidR="00B637EE">
        <w:rPr>
          <w:sz w:val="18"/>
        </w:rPr>
        <w:t>258-62</w:t>
      </w:r>
      <w:r w:rsidR="005973B9" w:rsidRPr="005973B9">
        <w:rPr>
          <w:sz w:val="18"/>
        </w:rPr>
        <w:t>.</w:t>
      </w:r>
    </w:p>
    <w:p w:rsidR="005973B9" w:rsidRDefault="00B637EE" w:rsidP="005973B9">
      <w:pPr>
        <w:pStyle w:val="a5"/>
        <w:numPr>
          <w:ilvl w:val="0"/>
          <w:numId w:val="3"/>
        </w:numPr>
        <w:tabs>
          <w:tab w:val="left" w:pos="384"/>
        </w:tabs>
        <w:spacing w:line="216" w:lineRule="exact"/>
        <w:ind w:right="137" w:hanging="283"/>
        <w:rPr>
          <w:sz w:val="18"/>
        </w:rPr>
      </w:pPr>
      <w:r w:rsidRPr="00B637EE">
        <w:rPr>
          <w:sz w:val="18"/>
        </w:rPr>
        <w:t xml:space="preserve">Jayasinghe SU, </w:t>
      </w:r>
      <w:proofErr w:type="spellStart"/>
      <w:r w:rsidRPr="00B637EE">
        <w:rPr>
          <w:sz w:val="18"/>
        </w:rPr>
        <w:t>Tankeu</w:t>
      </w:r>
      <w:proofErr w:type="spellEnd"/>
      <w:r w:rsidRPr="00B637EE">
        <w:rPr>
          <w:sz w:val="18"/>
        </w:rPr>
        <w:t xml:space="preserve"> AT, Amati F.</w:t>
      </w:r>
      <w:r w:rsidR="005973B9">
        <w:rPr>
          <w:sz w:val="18"/>
        </w:rPr>
        <w:t xml:space="preserve"> (20</w:t>
      </w:r>
      <w:r>
        <w:rPr>
          <w:sz w:val="18"/>
        </w:rPr>
        <w:t>19</w:t>
      </w:r>
      <w:r w:rsidR="005973B9">
        <w:rPr>
          <w:sz w:val="18"/>
        </w:rPr>
        <w:t xml:space="preserve">) </w:t>
      </w:r>
      <w:r w:rsidRPr="00B637EE">
        <w:rPr>
          <w:sz w:val="18"/>
        </w:rPr>
        <w:t>Reassessing the Role of Diacylglycerols in Insulin Resistance.</w:t>
      </w:r>
      <w:r>
        <w:rPr>
          <w:sz w:val="18"/>
        </w:rPr>
        <w:t xml:space="preserve"> </w:t>
      </w:r>
      <w:r w:rsidRPr="00B637EE">
        <w:rPr>
          <w:sz w:val="18"/>
        </w:rPr>
        <w:t xml:space="preserve">Trends Endocrinol </w:t>
      </w:r>
      <w:proofErr w:type="spellStart"/>
      <w:r w:rsidRPr="00B637EE">
        <w:rPr>
          <w:sz w:val="18"/>
        </w:rPr>
        <w:t>Metab</w:t>
      </w:r>
      <w:proofErr w:type="spellEnd"/>
      <w:r w:rsidR="005973B9">
        <w:rPr>
          <w:sz w:val="18"/>
        </w:rPr>
        <w:t xml:space="preserve"> </w:t>
      </w:r>
      <w:proofErr w:type="gramStart"/>
      <w:r>
        <w:rPr>
          <w:sz w:val="18"/>
        </w:rPr>
        <w:t>30</w:t>
      </w:r>
      <w:r w:rsidR="005973B9">
        <w:rPr>
          <w:sz w:val="18"/>
        </w:rPr>
        <w:t>:</w:t>
      </w:r>
      <w:r>
        <w:rPr>
          <w:sz w:val="18"/>
        </w:rPr>
        <w:t>S</w:t>
      </w:r>
      <w:proofErr w:type="gramEnd"/>
      <w:r>
        <w:rPr>
          <w:sz w:val="18"/>
        </w:rPr>
        <w:t>1043-2760(19)30123-7</w:t>
      </w:r>
      <w:r w:rsidR="005973B9">
        <w:rPr>
          <w:sz w:val="18"/>
        </w:rPr>
        <w:t>855-876.</w:t>
      </w:r>
    </w:p>
    <w:p w:rsidR="005973B9" w:rsidRDefault="00B637EE" w:rsidP="005973B9">
      <w:pPr>
        <w:pStyle w:val="a5"/>
        <w:numPr>
          <w:ilvl w:val="0"/>
          <w:numId w:val="3"/>
        </w:numPr>
        <w:tabs>
          <w:tab w:val="left" w:pos="384"/>
        </w:tabs>
        <w:spacing w:line="216" w:lineRule="exact"/>
        <w:ind w:right="138" w:hanging="283"/>
        <w:rPr>
          <w:sz w:val="18"/>
        </w:rPr>
      </w:pPr>
      <w:r w:rsidRPr="00B637EE">
        <w:rPr>
          <w:sz w:val="18"/>
        </w:rPr>
        <w:t>Novo G</w:t>
      </w:r>
      <w:r>
        <w:rPr>
          <w:sz w:val="18"/>
        </w:rPr>
        <w:t xml:space="preserve">, </w:t>
      </w:r>
      <w:proofErr w:type="spellStart"/>
      <w:r>
        <w:rPr>
          <w:sz w:val="18"/>
        </w:rPr>
        <w:t>Manno</w:t>
      </w:r>
      <w:proofErr w:type="spellEnd"/>
      <w:r>
        <w:rPr>
          <w:sz w:val="18"/>
        </w:rPr>
        <w:t xml:space="preserve"> G, Russo R, </w:t>
      </w:r>
      <w:r w:rsidRPr="00B637EE">
        <w:rPr>
          <w:sz w:val="18"/>
        </w:rPr>
        <w:t>et al.</w:t>
      </w:r>
      <w:r w:rsidR="005973B9">
        <w:rPr>
          <w:sz w:val="18"/>
        </w:rPr>
        <w:t xml:space="preserve"> (20</w:t>
      </w:r>
      <w:r>
        <w:rPr>
          <w:sz w:val="18"/>
        </w:rPr>
        <w:t>16</w:t>
      </w:r>
      <w:r w:rsidR="005973B9">
        <w:rPr>
          <w:sz w:val="18"/>
        </w:rPr>
        <w:t>)</w:t>
      </w:r>
      <w:r>
        <w:rPr>
          <w:sz w:val="18"/>
        </w:rPr>
        <w:t xml:space="preserve"> </w:t>
      </w:r>
      <w:r w:rsidRPr="00B637EE">
        <w:rPr>
          <w:sz w:val="18"/>
        </w:rPr>
        <w:t>Impact of insulin resistance on cardiac and vascular function.</w:t>
      </w:r>
      <w:r w:rsidR="005973B9">
        <w:rPr>
          <w:sz w:val="18"/>
        </w:rPr>
        <w:t xml:space="preserve"> </w:t>
      </w:r>
      <w:r>
        <w:rPr>
          <w:sz w:val="18"/>
        </w:rPr>
        <w:t xml:space="preserve">Int J </w:t>
      </w:r>
      <w:proofErr w:type="spellStart"/>
      <w:r>
        <w:rPr>
          <w:sz w:val="18"/>
        </w:rPr>
        <w:t>Cardiol</w:t>
      </w:r>
      <w:proofErr w:type="spellEnd"/>
      <w:r w:rsidR="005973B9">
        <w:rPr>
          <w:sz w:val="18"/>
        </w:rPr>
        <w:t xml:space="preserve"> </w:t>
      </w:r>
      <w:r>
        <w:rPr>
          <w:sz w:val="18"/>
        </w:rPr>
        <w:t>15</w:t>
      </w:r>
      <w:r w:rsidR="005973B9">
        <w:rPr>
          <w:sz w:val="18"/>
        </w:rPr>
        <w:t>:</w:t>
      </w:r>
      <w:r>
        <w:rPr>
          <w:sz w:val="18"/>
        </w:rPr>
        <w:t>1095-9</w:t>
      </w:r>
      <w:r w:rsidR="005973B9">
        <w:rPr>
          <w:sz w:val="18"/>
        </w:rPr>
        <w:t>.</w:t>
      </w:r>
    </w:p>
    <w:p w:rsidR="005973B9" w:rsidRPr="00B637EE" w:rsidRDefault="00B637EE" w:rsidP="00CD3B16">
      <w:pPr>
        <w:pStyle w:val="a5"/>
        <w:numPr>
          <w:ilvl w:val="0"/>
          <w:numId w:val="3"/>
        </w:numPr>
        <w:tabs>
          <w:tab w:val="left" w:pos="384"/>
        </w:tabs>
        <w:spacing w:before="92" w:line="218" w:lineRule="exact"/>
        <w:ind w:hanging="283"/>
      </w:pPr>
      <w:r>
        <w:rPr>
          <w:sz w:val="18"/>
        </w:rPr>
        <w:t xml:space="preserve">Liu Y, Neumann D, Glatz JFC, </w:t>
      </w:r>
      <w:proofErr w:type="spellStart"/>
      <w:r>
        <w:rPr>
          <w:sz w:val="18"/>
        </w:rPr>
        <w:t>Luiken</w:t>
      </w:r>
      <w:proofErr w:type="spellEnd"/>
      <w:r>
        <w:rPr>
          <w:sz w:val="18"/>
        </w:rPr>
        <w:t xml:space="preserve"> JFP </w:t>
      </w:r>
      <w:r w:rsidR="005973B9">
        <w:rPr>
          <w:sz w:val="18"/>
        </w:rPr>
        <w:t>(20</w:t>
      </w:r>
      <w:r>
        <w:rPr>
          <w:sz w:val="18"/>
        </w:rPr>
        <w:t>18</w:t>
      </w:r>
      <w:r w:rsidR="005973B9">
        <w:rPr>
          <w:sz w:val="18"/>
        </w:rPr>
        <w:t xml:space="preserve">) </w:t>
      </w:r>
      <w:r w:rsidRPr="00B637EE">
        <w:rPr>
          <w:sz w:val="18"/>
        </w:rPr>
        <w:t>Molecular mechanis</w:t>
      </w:r>
      <w:r w:rsidRPr="00B637EE">
        <w:rPr>
          <w:sz w:val="18"/>
          <w:szCs w:val="18"/>
        </w:rPr>
        <w:t>m of lipid-induced cardiac insulin resistance and contractile dysfunction.</w:t>
      </w:r>
      <w:r w:rsidR="005973B9" w:rsidRPr="00B637EE">
        <w:rPr>
          <w:sz w:val="18"/>
          <w:szCs w:val="18"/>
        </w:rPr>
        <w:t xml:space="preserve"> </w:t>
      </w:r>
      <w:r w:rsidRPr="00B637EE">
        <w:rPr>
          <w:sz w:val="18"/>
          <w:szCs w:val="18"/>
        </w:rPr>
        <w:t xml:space="preserve">Prostaglandins </w:t>
      </w:r>
      <w:proofErr w:type="spellStart"/>
      <w:r w:rsidRPr="00B637EE">
        <w:rPr>
          <w:sz w:val="18"/>
          <w:szCs w:val="18"/>
        </w:rPr>
        <w:t>Leukot</w:t>
      </w:r>
      <w:proofErr w:type="spellEnd"/>
      <w:r w:rsidRPr="00B637EE">
        <w:rPr>
          <w:sz w:val="18"/>
          <w:szCs w:val="18"/>
        </w:rPr>
        <w:t xml:space="preserve"> Essent Fatty Acids</w:t>
      </w:r>
      <w:r w:rsidRPr="00B637EE">
        <w:rPr>
          <w:sz w:val="18"/>
          <w:szCs w:val="18"/>
        </w:rPr>
        <w:t xml:space="preserve"> 136</w:t>
      </w:r>
      <w:r w:rsidR="005973B9" w:rsidRPr="00B637EE">
        <w:rPr>
          <w:sz w:val="18"/>
          <w:szCs w:val="18"/>
        </w:rPr>
        <w:t xml:space="preserve">: </w:t>
      </w:r>
      <w:r w:rsidRPr="00B637EE">
        <w:rPr>
          <w:sz w:val="18"/>
          <w:szCs w:val="18"/>
        </w:rPr>
        <w:t>131-41</w:t>
      </w:r>
      <w:r w:rsidR="005973B9" w:rsidRPr="00B637EE">
        <w:rPr>
          <w:sz w:val="18"/>
          <w:szCs w:val="18"/>
        </w:rPr>
        <w:t>.</w:t>
      </w:r>
    </w:p>
    <w:p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r w:rsidR="00B637EE">
        <w:rPr>
          <w:rFonts w:ascii="Calibri" w:hAnsi="Calibri"/>
        </w:rPr>
        <w:t xml:space="preserve">Adachi H </w:t>
      </w:r>
      <w:r>
        <w:rPr>
          <w:rFonts w:ascii="Calibri" w:hAnsi="Calibri"/>
        </w:rPr>
        <w:t>(20</w:t>
      </w:r>
      <w:r w:rsidR="00B637EE">
        <w:rPr>
          <w:rFonts w:ascii="Calibri" w:hAnsi="Calibri"/>
        </w:rPr>
        <w:t>17</w:t>
      </w:r>
      <w:r>
        <w:rPr>
          <w:rFonts w:ascii="Calibri" w:hAnsi="Calibri"/>
        </w:rPr>
        <w:t xml:space="preserve">) </w:t>
      </w:r>
      <w:r w:rsidR="00B637EE">
        <w:rPr>
          <w:rFonts w:ascii="Calibri" w:hAnsi="Calibri"/>
        </w:rPr>
        <w:t>Cardiopulmonary exercise test</w:t>
      </w:r>
      <w:r>
        <w:rPr>
          <w:rFonts w:ascii="Calibri" w:hAnsi="Calibri"/>
          <w:spacing w:val="-4"/>
        </w:rPr>
        <w:t xml:space="preserve">. </w:t>
      </w:r>
      <w:r w:rsidR="00B637EE">
        <w:rPr>
          <w:rFonts w:ascii="Calibri" w:hAnsi="Calibri"/>
          <w:spacing w:val="-4"/>
        </w:rPr>
        <w:t>Int Heart J</w:t>
      </w:r>
      <w:r>
        <w:rPr>
          <w:rFonts w:ascii="Calibri" w:hAnsi="Calibri"/>
        </w:rPr>
        <w:t xml:space="preserve"> </w:t>
      </w:r>
      <w:r w:rsidR="000E69C0">
        <w:rPr>
          <w:rFonts w:ascii="Calibri" w:hAnsi="Calibri"/>
        </w:rPr>
        <w:t>58</w:t>
      </w:r>
      <w:r>
        <w:rPr>
          <w:rFonts w:ascii="Calibri" w:hAnsi="Calibri"/>
        </w:rPr>
        <w:t>:</w:t>
      </w:r>
      <w:r w:rsidR="000E69C0">
        <w:rPr>
          <w:rFonts w:ascii="Calibri" w:hAnsi="Calibri"/>
        </w:rPr>
        <w:t>654-65</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B9FAF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0E69C0" w:rsidRDefault="000E69C0" w:rsidP="00404E5B">
      <w:pPr>
        <w:spacing w:before="92"/>
        <w:ind w:right="4234"/>
        <w:rPr>
          <w:noProof/>
        </w:rPr>
      </w:pPr>
      <w:r>
        <w:rPr>
          <w:noProof/>
        </w:rPr>
        <w:drawing>
          <wp:anchor distT="0" distB="0" distL="114300" distR="114300" simplePos="0" relativeHeight="251659776" behindDoc="0" locked="0" layoutInCell="1" allowOverlap="1" wp14:anchorId="51D1566B">
            <wp:simplePos x="0" y="0"/>
            <wp:positionH relativeFrom="column">
              <wp:posOffset>541842</wp:posOffset>
            </wp:positionH>
            <wp:positionV relativeFrom="paragraph">
              <wp:posOffset>56251</wp:posOffset>
            </wp:positionV>
            <wp:extent cx="523270" cy="612337"/>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8839" cy="618854"/>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p>
    <w:p w:rsidR="000E69C0" w:rsidRDefault="000E69C0" w:rsidP="00404E5B">
      <w:pPr>
        <w:spacing w:before="92"/>
        <w:ind w:right="4234"/>
        <w:rPr>
          <w:rFonts w:ascii="Arial"/>
          <w:color w:val="BF5A14"/>
        </w:rPr>
      </w:pPr>
    </w:p>
    <w:p w:rsidR="00AE3E37" w:rsidRDefault="00A9710C" w:rsidP="000E69C0">
      <w:pPr>
        <w:spacing w:before="92"/>
        <w:ind w:left="1440" w:right="4234" w:firstLineChars="150" w:firstLine="330"/>
        <w:rPr>
          <w:rFonts w:ascii="Arial"/>
        </w:rPr>
      </w:pPr>
      <w:r>
        <w:rPr>
          <w:rFonts w:ascii="Arial"/>
          <w:color w:val="BF5A14"/>
        </w:rPr>
        <w:t>Biography</w:t>
      </w:r>
    </w:p>
    <w:p w:rsidR="00AE3E37" w:rsidRDefault="000E69C0">
      <w:pPr>
        <w:spacing w:before="41" w:line="154" w:lineRule="exact"/>
        <w:ind w:left="213" w:right="231"/>
        <w:jc w:val="both"/>
        <w:rPr>
          <w:rFonts w:ascii="Arial"/>
          <w:sz w:val="14"/>
        </w:rPr>
      </w:pPr>
      <w:r w:rsidRPr="000E69C0">
        <w:rPr>
          <w:rFonts w:ascii="Arial"/>
          <w:sz w:val="14"/>
        </w:rPr>
        <w:t xml:space="preserve">Dr. Adachi has completed his MD at the age of 32 years from Gunma University and worked as an exchange </w:t>
      </w:r>
      <w:proofErr w:type="spellStart"/>
      <w:r w:rsidRPr="000E69C0">
        <w:rPr>
          <w:rFonts w:ascii="Arial"/>
          <w:sz w:val="14"/>
        </w:rPr>
        <w:t>resercher</w:t>
      </w:r>
      <w:proofErr w:type="spellEnd"/>
      <w:r w:rsidRPr="000E69C0">
        <w:rPr>
          <w:rFonts w:ascii="Arial"/>
          <w:sz w:val="14"/>
        </w:rPr>
        <w:t xml:space="preserve"> at Harbor-UCLA medical center. He is the director of Cardiac Rehabilitation division of the Gunma Prefectural Cardiovascular Center. He has published more than 25 papers in the field of cardiac rehabilitation and has been serving as one of the directors of Japanese Association of Cardiac Rehabilitation.</w:t>
      </w:r>
    </w:p>
    <w:p w:rsidR="000E69C0" w:rsidRDefault="000E69C0">
      <w:pPr>
        <w:spacing w:before="41" w:line="154" w:lineRule="exact"/>
        <w:ind w:left="213" w:right="231"/>
        <w:jc w:val="both"/>
        <w:rPr>
          <w:rFonts w:ascii="Arial"/>
          <w:sz w:val="14"/>
        </w:rPr>
      </w:pPr>
    </w:p>
    <w:p w:rsidR="000E69C0" w:rsidRDefault="000E69C0">
      <w:pPr>
        <w:spacing w:before="41" w:line="154" w:lineRule="exact"/>
        <w:ind w:left="213" w:right="231"/>
        <w:jc w:val="both"/>
        <w:rPr>
          <w:rFonts w:ascii="Arial"/>
          <w:sz w:val="14"/>
        </w:rPr>
      </w:pPr>
    </w:p>
    <w:p w:rsidR="000E69C0" w:rsidRDefault="00A9710C" w:rsidP="000E69C0">
      <w:pPr>
        <w:spacing w:before="62"/>
        <w:ind w:left="4217" w:right="4235"/>
        <w:jc w:val="center"/>
        <w:rPr>
          <w:rFonts w:ascii="Arial"/>
          <w:sz w:val="14"/>
        </w:rPr>
      </w:pPr>
      <w:r>
        <w:rPr>
          <w:rFonts w:ascii="Arial"/>
          <w:sz w:val="14"/>
        </w:rPr>
        <w:t>Email:</w:t>
      </w:r>
      <w:r w:rsidR="000E69C0">
        <w:rPr>
          <w:rFonts w:ascii="Arial"/>
          <w:sz w:val="14"/>
        </w:rPr>
        <w:t xml:space="preserve"> </w:t>
      </w:r>
      <w:hyperlink r:id="rId11" w:history="1">
        <w:r w:rsidR="000E69C0" w:rsidRPr="00017971">
          <w:rPr>
            <w:rStyle w:val="ac"/>
            <w:rFonts w:ascii="Arial"/>
            <w:sz w:val="14"/>
          </w:rPr>
          <w:t>h-adachi@ops.dti.ne.jp</w:t>
        </w:r>
      </w:hyperlink>
    </w:p>
    <w:p w:rsidR="00AE3E37" w:rsidRDefault="00292ED9" w:rsidP="000E69C0">
      <w:pPr>
        <w:spacing w:before="62"/>
        <w:ind w:left="4217" w:right="4235"/>
        <w:jc w:val="center"/>
        <w:rPr>
          <w:rFonts w:ascii="Minion Pro"/>
          <w:sz w:val="24"/>
        </w:rPr>
        <w:sectPr w:rsidR="00AE3E37">
          <w:type w:val="continuous"/>
          <w:pgSz w:w="11910" w:h="16840"/>
          <w:pgMar w:top="1740" w:right="600" w:bottom="840" w:left="620" w:header="720" w:footer="720" w:gutter="0"/>
          <w:cols w:space="720"/>
        </w:sectPr>
      </w:pPr>
      <w:bookmarkStart w:id="0" w:name="_GoBack"/>
      <w:bookmarkEnd w:id="0"/>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C64AE1"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250E" w:rsidRDefault="00F0250E">
      <w:r>
        <w:separator/>
      </w:r>
    </w:p>
  </w:endnote>
  <w:endnote w:type="continuationSeparator" w:id="0">
    <w:p w:rsidR="00F0250E" w:rsidRDefault="00F02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charset w:val="00"/>
    <w:family w:val="swiss"/>
    <w:pitch w:val="variable"/>
    <w:sig w:usb0="00000007" w:usb1="00000000" w:usb2="00000000" w:usb3="00000000" w:csb0="00000003" w:csb1="00000000"/>
  </w:font>
  <w:font w:name="Minion Pro">
    <w:panose1 w:val="02040503050306020203"/>
    <w:charset w:val="00"/>
    <w:family w:val="roman"/>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250E" w:rsidRDefault="00F0250E">
      <w:r>
        <w:separator/>
      </w:r>
    </w:p>
  </w:footnote>
  <w:footnote w:type="continuationSeparator" w:id="0">
    <w:p w:rsidR="00F0250E" w:rsidRDefault="00F02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E69C0"/>
    <w:rsid w:val="001263DF"/>
    <w:rsid w:val="00292ED9"/>
    <w:rsid w:val="00340A49"/>
    <w:rsid w:val="00404E5B"/>
    <w:rsid w:val="00414F7B"/>
    <w:rsid w:val="004355DC"/>
    <w:rsid w:val="00445658"/>
    <w:rsid w:val="004749B4"/>
    <w:rsid w:val="00494130"/>
    <w:rsid w:val="004F3523"/>
    <w:rsid w:val="005973B9"/>
    <w:rsid w:val="005B3A56"/>
    <w:rsid w:val="006060CE"/>
    <w:rsid w:val="0063497F"/>
    <w:rsid w:val="00873DF0"/>
    <w:rsid w:val="008756E6"/>
    <w:rsid w:val="009B2D44"/>
    <w:rsid w:val="00A07E82"/>
    <w:rsid w:val="00A66ACE"/>
    <w:rsid w:val="00A9710C"/>
    <w:rsid w:val="00AE3E37"/>
    <w:rsid w:val="00B21A57"/>
    <w:rsid w:val="00B637EE"/>
    <w:rsid w:val="00C33602"/>
    <w:rsid w:val="00CD6F55"/>
    <w:rsid w:val="00DE3104"/>
    <w:rsid w:val="00EC7725"/>
    <w:rsid w:val="00F00CCD"/>
    <w:rsid w:val="00F0250E"/>
    <w:rsid w:val="00F175E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54A2BD7"/>
  <w15:docId w15:val="{FE2B10B0-C33C-4DAD-A2A6-9B13F6D65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0E69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dachi@ops.dti.ne.jp"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432</Words>
  <Characters>2469</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安達 仁</cp:lastModifiedBy>
  <cp:revision>2</cp:revision>
  <dcterms:created xsi:type="dcterms:W3CDTF">2019-08-05T09:11:00Z</dcterms:created>
  <dcterms:modified xsi:type="dcterms:W3CDTF">2019-08-05T09:11:00Z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