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45A063" w14:textId="0809C75F" w:rsidR="00224553" w:rsidRDefault="00224553">
      <w:pPr>
        <w:jc w:val="both"/>
        <w:rPr>
          <w:rFonts w:asciiTheme="majorBidi" w:eastAsia="Arial" w:hAnsiTheme="majorBidi" w:cstheme="majorBidi"/>
          <w:b/>
          <w:sz w:val="24"/>
          <w:szCs w:val="24"/>
          <w:highlight w:val="white"/>
        </w:rPr>
      </w:pPr>
      <w:r>
        <w:rPr>
          <w:noProof/>
        </w:rPr>
        <w:drawing>
          <wp:inline distT="0" distB="0" distL="0" distR="0" wp14:anchorId="7A3249D2" wp14:editId="225A9C15">
            <wp:extent cx="1308100" cy="1536700"/>
            <wp:effectExtent l="0" t="0" r="635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153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000003" w14:textId="1665A6F9" w:rsidR="008F6F4D" w:rsidRPr="00AA5117" w:rsidRDefault="001F424B">
      <w:pPr>
        <w:jc w:val="both"/>
        <w:rPr>
          <w:rFonts w:asciiTheme="majorBidi" w:eastAsia="Arial" w:hAnsiTheme="majorBidi" w:cstheme="majorBidi"/>
          <w:b/>
          <w:bCs/>
          <w:color w:val="000000" w:themeColor="text1"/>
          <w:sz w:val="24"/>
          <w:szCs w:val="24"/>
          <w:highlight w:val="white"/>
        </w:rPr>
      </w:pPr>
      <w:r w:rsidRPr="00AA5117">
        <w:rPr>
          <w:rFonts w:asciiTheme="majorBidi" w:eastAsia="Arial" w:hAnsiTheme="majorBidi" w:cstheme="majorBidi"/>
          <w:b/>
          <w:sz w:val="24"/>
          <w:szCs w:val="24"/>
          <w:highlight w:val="white"/>
        </w:rPr>
        <w:t xml:space="preserve">Title: </w:t>
      </w:r>
      <w:r w:rsidR="00880204" w:rsidRPr="00AA5117">
        <w:rPr>
          <w:rFonts w:asciiTheme="majorBidi" w:eastAsia="Arial" w:hAnsiTheme="majorBidi" w:cstheme="majorBidi"/>
          <w:b/>
          <w:sz w:val="24"/>
          <w:szCs w:val="24"/>
          <w:highlight w:val="white"/>
        </w:rPr>
        <w:t>The a</w:t>
      </w:r>
      <w:r w:rsidRPr="00AA5117">
        <w:rPr>
          <w:rFonts w:asciiTheme="majorBidi" w:eastAsia="Arial" w:hAnsiTheme="majorBidi" w:cstheme="majorBidi"/>
          <w:b/>
          <w:bCs/>
          <w:sz w:val="24"/>
          <w:szCs w:val="24"/>
          <w:highlight w:val="white"/>
        </w:rPr>
        <w:t xml:space="preserve">wareness </w:t>
      </w:r>
      <w:r w:rsidRPr="00AA5117">
        <w:rPr>
          <w:rFonts w:asciiTheme="majorBidi" w:eastAsia="Arial" w:hAnsiTheme="majorBidi" w:cstheme="majorBidi"/>
          <w:b/>
          <w:bCs/>
          <w:color w:val="000000" w:themeColor="text1"/>
          <w:sz w:val="24"/>
          <w:szCs w:val="24"/>
          <w:highlight w:val="white"/>
        </w:rPr>
        <w:t xml:space="preserve">of lifestyle risk factors for colorectal cancer among </w:t>
      </w:r>
      <w:r w:rsidR="00717188" w:rsidRPr="00AA5117">
        <w:rPr>
          <w:rFonts w:asciiTheme="majorBidi" w:eastAsia="Arial" w:hAnsiTheme="majorBidi" w:cstheme="majorBidi"/>
          <w:b/>
          <w:bCs/>
          <w:color w:val="000000" w:themeColor="text1"/>
          <w:sz w:val="24"/>
          <w:szCs w:val="24"/>
          <w:highlight w:val="white"/>
        </w:rPr>
        <w:t>older adults</w:t>
      </w:r>
      <w:r w:rsidRPr="00AA5117">
        <w:rPr>
          <w:rFonts w:asciiTheme="majorBidi" w:eastAsia="Arial" w:hAnsiTheme="majorBidi" w:cstheme="majorBidi"/>
          <w:b/>
          <w:bCs/>
          <w:color w:val="000000" w:themeColor="text1"/>
          <w:sz w:val="24"/>
          <w:szCs w:val="24"/>
          <w:highlight w:val="white"/>
        </w:rPr>
        <w:t xml:space="preserve"> in Qatar, 2019</w:t>
      </w:r>
    </w:p>
    <w:p w14:paraId="08A3DBF7" w14:textId="132EB38C" w:rsidR="00224553" w:rsidRPr="00A50C08" w:rsidRDefault="00224553" w:rsidP="00224553">
      <w:pPr>
        <w:spacing w:after="0" w:line="240" w:lineRule="auto"/>
        <w:rPr>
          <w:rFonts w:asciiTheme="majorBidi" w:hAnsiTheme="majorBidi" w:cstheme="majorBidi"/>
          <w:vertAlign w:val="superscript"/>
        </w:rPr>
      </w:pPr>
      <w:r w:rsidRPr="00A50C08">
        <w:rPr>
          <w:rFonts w:asciiTheme="majorBidi" w:hAnsiTheme="majorBidi" w:cstheme="majorBidi"/>
        </w:rPr>
        <w:t xml:space="preserve">Ayman Al-Dahshan </w:t>
      </w:r>
      <w:r w:rsidRPr="00A50C08">
        <w:rPr>
          <w:rFonts w:asciiTheme="majorBidi" w:hAnsiTheme="majorBidi" w:cstheme="majorBidi"/>
          <w:vertAlign w:val="superscript"/>
        </w:rPr>
        <w:t>(1)</w:t>
      </w:r>
      <w:r w:rsidRPr="00A50C08">
        <w:rPr>
          <w:rFonts w:asciiTheme="majorBidi" w:hAnsiTheme="majorBidi" w:cstheme="majorBidi"/>
        </w:rPr>
        <w:t xml:space="preserve">, Mohamad Chehab </w:t>
      </w:r>
      <w:r w:rsidRPr="00A50C08">
        <w:rPr>
          <w:rFonts w:asciiTheme="majorBidi" w:hAnsiTheme="majorBidi" w:cstheme="majorBidi"/>
          <w:vertAlign w:val="superscript"/>
        </w:rPr>
        <w:t>(1)</w:t>
      </w:r>
      <w:r w:rsidRPr="00A50C08">
        <w:rPr>
          <w:rFonts w:asciiTheme="majorBidi" w:hAnsiTheme="majorBidi" w:cstheme="majorBidi"/>
        </w:rPr>
        <w:t xml:space="preserve">, Mohamed </w:t>
      </w:r>
      <w:proofErr w:type="spellStart"/>
      <w:r w:rsidRPr="00A50C08">
        <w:rPr>
          <w:rFonts w:asciiTheme="majorBidi" w:hAnsiTheme="majorBidi" w:cstheme="majorBidi"/>
        </w:rPr>
        <w:t>Bala</w:t>
      </w:r>
      <w:proofErr w:type="spellEnd"/>
      <w:r w:rsidRPr="00A50C08">
        <w:rPr>
          <w:rFonts w:asciiTheme="majorBidi" w:hAnsiTheme="majorBidi" w:cstheme="majorBidi"/>
        </w:rPr>
        <w:t xml:space="preserve"> </w:t>
      </w:r>
      <w:r w:rsidRPr="00A50C08">
        <w:rPr>
          <w:rFonts w:asciiTheme="majorBidi" w:hAnsiTheme="majorBidi" w:cstheme="majorBidi"/>
          <w:vertAlign w:val="superscript"/>
        </w:rPr>
        <w:t>(1)</w:t>
      </w:r>
      <w:r w:rsidRPr="00A50C08">
        <w:rPr>
          <w:rFonts w:asciiTheme="majorBidi" w:hAnsiTheme="majorBidi" w:cstheme="majorBidi"/>
        </w:rPr>
        <w:t xml:space="preserve">, </w:t>
      </w:r>
      <w:proofErr w:type="spellStart"/>
      <w:r w:rsidRPr="00A50C08">
        <w:rPr>
          <w:rFonts w:asciiTheme="majorBidi" w:hAnsiTheme="majorBidi" w:cstheme="majorBidi"/>
        </w:rPr>
        <w:t>Nagah</w:t>
      </w:r>
      <w:proofErr w:type="spellEnd"/>
      <w:r w:rsidRPr="00A50C08">
        <w:rPr>
          <w:rFonts w:asciiTheme="majorBidi" w:hAnsiTheme="majorBidi" w:cstheme="majorBidi"/>
        </w:rPr>
        <w:t xml:space="preserve"> Selim </w:t>
      </w:r>
      <w:r w:rsidRPr="00A50C08">
        <w:rPr>
          <w:rFonts w:asciiTheme="majorBidi" w:hAnsiTheme="majorBidi" w:cstheme="majorBidi"/>
          <w:vertAlign w:val="superscript"/>
        </w:rPr>
        <w:t>(2)</w:t>
      </w:r>
    </w:p>
    <w:p w14:paraId="113A4D67" w14:textId="77777777" w:rsidR="00224553" w:rsidRPr="00A50C08" w:rsidRDefault="00224553" w:rsidP="00224553">
      <w:pPr>
        <w:spacing w:after="0" w:line="240" w:lineRule="auto"/>
        <w:rPr>
          <w:rFonts w:asciiTheme="majorBidi" w:hAnsiTheme="majorBidi" w:cstheme="majorBidi"/>
        </w:rPr>
      </w:pPr>
      <w:r w:rsidRPr="00A50C08">
        <w:rPr>
          <w:rFonts w:asciiTheme="majorBidi" w:hAnsiTheme="majorBidi" w:cstheme="majorBidi"/>
          <w:b/>
          <w:bCs/>
        </w:rPr>
        <w:t xml:space="preserve">1: </w:t>
      </w:r>
      <w:r w:rsidRPr="00A50C08">
        <w:rPr>
          <w:rFonts w:asciiTheme="majorBidi" w:hAnsiTheme="majorBidi" w:cstheme="majorBidi"/>
        </w:rPr>
        <w:t xml:space="preserve">Community Medicine Residency Program, Hamad Medical Corporation, Doha, Qatar; </w:t>
      </w:r>
    </w:p>
    <w:p w14:paraId="04B82484" w14:textId="77777777" w:rsidR="00224553" w:rsidRPr="00A50C08" w:rsidRDefault="00224553" w:rsidP="00224553">
      <w:pPr>
        <w:spacing w:after="0" w:line="240" w:lineRule="auto"/>
        <w:rPr>
          <w:rFonts w:asciiTheme="majorBidi" w:hAnsiTheme="majorBidi" w:cstheme="majorBidi"/>
        </w:rPr>
      </w:pPr>
      <w:r w:rsidRPr="00A50C08">
        <w:rPr>
          <w:rFonts w:asciiTheme="majorBidi" w:hAnsiTheme="majorBidi" w:cstheme="majorBidi"/>
          <w:b/>
          <w:bCs/>
        </w:rPr>
        <w:t xml:space="preserve">2: </w:t>
      </w:r>
      <w:r w:rsidRPr="00A50C08">
        <w:rPr>
          <w:rFonts w:asciiTheme="majorBidi" w:hAnsiTheme="majorBidi" w:cstheme="majorBidi"/>
        </w:rPr>
        <w:t xml:space="preserve">Primary Health Care Corporation, Doha, Qatar; </w:t>
      </w:r>
    </w:p>
    <w:p w14:paraId="4977161A" w14:textId="77777777" w:rsidR="00224553" w:rsidRDefault="00224553">
      <w:pPr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00000007" w14:textId="4E76042A" w:rsidR="008F6F4D" w:rsidRPr="0086006F" w:rsidRDefault="001F424B" w:rsidP="00224553">
      <w:pPr>
        <w:spacing w:line="276" w:lineRule="auto"/>
        <w:jc w:val="both"/>
        <w:rPr>
          <w:rFonts w:asciiTheme="majorBidi" w:hAnsiTheme="majorBidi" w:cstheme="majorBidi"/>
          <w:color w:val="000000"/>
          <w:sz w:val="24"/>
          <w:szCs w:val="24"/>
          <w:highlight w:val="white"/>
        </w:rPr>
      </w:pPr>
      <w:r w:rsidRPr="0086006F">
        <w:rPr>
          <w:rFonts w:asciiTheme="majorBidi" w:hAnsiTheme="majorBidi" w:cstheme="majorBidi"/>
          <w:b/>
          <w:sz w:val="24"/>
          <w:szCs w:val="24"/>
        </w:rPr>
        <w:t>Background</w:t>
      </w:r>
      <w:r w:rsidR="00224553">
        <w:rPr>
          <w:rFonts w:asciiTheme="majorBidi" w:hAnsiTheme="majorBidi" w:cstheme="majorBidi"/>
          <w:b/>
          <w:sz w:val="24"/>
          <w:szCs w:val="24"/>
        </w:rPr>
        <w:t xml:space="preserve">: </w:t>
      </w:r>
      <w:r w:rsidRPr="0086006F">
        <w:rPr>
          <w:rFonts w:asciiTheme="majorBidi" w:hAnsiTheme="majorBidi" w:cstheme="majorBidi"/>
          <w:sz w:val="24"/>
          <w:szCs w:val="24"/>
        </w:rPr>
        <w:t xml:space="preserve">Colorectal cancer (CRC) is the third most common cancer among men and the second among women worldwide. </w:t>
      </w:r>
      <w:r w:rsidRPr="0086006F">
        <w:rPr>
          <w:rFonts w:asciiTheme="majorBidi" w:hAnsiTheme="majorBidi" w:cstheme="majorBidi"/>
          <w:color w:val="000000"/>
          <w:sz w:val="24"/>
          <w:szCs w:val="24"/>
          <w:highlight w:val="white"/>
        </w:rPr>
        <w:t xml:space="preserve">It is estimated that 47% of CRC cases could be prevented by lifestyle modifications. However, the public awareness of preventive lifestyle factors </w:t>
      </w:r>
      <w:r w:rsidRPr="0086006F">
        <w:rPr>
          <w:rFonts w:asciiTheme="majorBidi" w:hAnsiTheme="majorBidi" w:cstheme="majorBidi"/>
          <w:sz w:val="24"/>
          <w:szCs w:val="24"/>
          <w:highlight w:val="white"/>
        </w:rPr>
        <w:t>against</w:t>
      </w:r>
      <w:r w:rsidRPr="0086006F">
        <w:rPr>
          <w:rFonts w:asciiTheme="majorBidi" w:hAnsiTheme="majorBidi" w:cstheme="majorBidi"/>
          <w:color w:val="000000"/>
          <w:sz w:val="24"/>
          <w:szCs w:val="24"/>
          <w:highlight w:val="white"/>
        </w:rPr>
        <w:t xml:space="preserve"> CRC is generally low. </w:t>
      </w:r>
    </w:p>
    <w:p w14:paraId="00000009" w14:textId="0FE77FD5" w:rsidR="008F6F4D" w:rsidRPr="0086006F" w:rsidRDefault="001F424B" w:rsidP="00224553">
      <w:pPr>
        <w:spacing w:line="276" w:lineRule="auto"/>
        <w:jc w:val="both"/>
        <w:rPr>
          <w:rFonts w:asciiTheme="majorBidi" w:hAnsiTheme="majorBidi" w:cstheme="majorBidi"/>
          <w:color w:val="000000"/>
          <w:sz w:val="24"/>
          <w:szCs w:val="24"/>
          <w:highlight w:val="white"/>
        </w:rPr>
      </w:pPr>
      <w:r w:rsidRPr="0086006F">
        <w:rPr>
          <w:rFonts w:asciiTheme="majorBidi" w:hAnsiTheme="majorBidi" w:cstheme="majorBidi"/>
          <w:b/>
          <w:sz w:val="24"/>
          <w:szCs w:val="24"/>
        </w:rPr>
        <w:t>Aim</w:t>
      </w:r>
      <w:r w:rsidR="00224553">
        <w:rPr>
          <w:rFonts w:asciiTheme="majorBidi" w:hAnsiTheme="majorBidi" w:cstheme="majorBidi"/>
          <w:b/>
          <w:sz w:val="24"/>
          <w:szCs w:val="24"/>
        </w:rPr>
        <w:t xml:space="preserve">: </w:t>
      </w:r>
      <w:r w:rsidRPr="0086006F">
        <w:rPr>
          <w:rFonts w:asciiTheme="majorBidi" w:hAnsiTheme="majorBidi" w:cstheme="majorBidi"/>
          <w:color w:val="000000"/>
          <w:sz w:val="24"/>
          <w:szCs w:val="24"/>
          <w:highlight w:val="white"/>
        </w:rPr>
        <w:t>Identif</w:t>
      </w:r>
      <w:r w:rsidRPr="0086006F">
        <w:rPr>
          <w:rFonts w:asciiTheme="majorBidi" w:hAnsiTheme="majorBidi" w:cstheme="majorBidi"/>
          <w:sz w:val="24"/>
          <w:szCs w:val="24"/>
          <w:highlight w:val="white"/>
        </w:rPr>
        <w:t>ying</w:t>
      </w:r>
      <w:r w:rsidRPr="0086006F">
        <w:rPr>
          <w:rFonts w:asciiTheme="majorBidi" w:hAnsiTheme="majorBidi" w:cstheme="majorBidi"/>
          <w:color w:val="000000"/>
          <w:sz w:val="24"/>
          <w:szCs w:val="24"/>
          <w:highlight w:val="white"/>
        </w:rPr>
        <w:t xml:space="preserve"> the awareness of lifestyle risk factors </w:t>
      </w:r>
      <w:r w:rsidRPr="0086006F">
        <w:rPr>
          <w:rFonts w:asciiTheme="majorBidi" w:hAnsiTheme="majorBidi" w:cstheme="majorBidi"/>
          <w:sz w:val="24"/>
          <w:szCs w:val="24"/>
          <w:highlight w:val="white"/>
        </w:rPr>
        <w:t>for</w:t>
      </w:r>
      <w:r w:rsidRPr="0086006F">
        <w:rPr>
          <w:rFonts w:asciiTheme="majorBidi" w:hAnsiTheme="majorBidi" w:cstheme="majorBidi"/>
          <w:color w:val="000000"/>
          <w:sz w:val="24"/>
          <w:szCs w:val="24"/>
          <w:highlight w:val="white"/>
        </w:rPr>
        <w:t xml:space="preserve"> CRC among elderly </w:t>
      </w:r>
      <w:r w:rsidR="00C6128D" w:rsidRPr="0086006F">
        <w:rPr>
          <w:rFonts w:asciiTheme="majorBidi" w:hAnsiTheme="majorBidi" w:cstheme="majorBidi"/>
          <w:color w:val="000000"/>
          <w:sz w:val="24"/>
          <w:szCs w:val="24"/>
          <w:highlight w:val="white"/>
        </w:rPr>
        <w:t>patients</w:t>
      </w:r>
      <w:r w:rsidRPr="0086006F">
        <w:rPr>
          <w:rFonts w:asciiTheme="majorBidi" w:hAnsiTheme="majorBidi" w:cstheme="majorBidi"/>
          <w:color w:val="000000"/>
          <w:sz w:val="24"/>
          <w:szCs w:val="24"/>
          <w:highlight w:val="white"/>
        </w:rPr>
        <w:t xml:space="preserve"> attending primary health care centers in Qatar. </w:t>
      </w:r>
    </w:p>
    <w:p w14:paraId="0000000B" w14:textId="17E15E34" w:rsidR="008F6F4D" w:rsidRPr="0086006F" w:rsidRDefault="001F424B" w:rsidP="00224553">
      <w:pPr>
        <w:spacing w:line="276" w:lineRule="auto"/>
        <w:jc w:val="both"/>
        <w:rPr>
          <w:rFonts w:asciiTheme="majorBidi" w:hAnsiTheme="majorBidi" w:cstheme="majorBidi"/>
          <w:color w:val="000000"/>
          <w:sz w:val="24"/>
          <w:szCs w:val="24"/>
          <w:highlight w:val="white"/>
        </w:rPr>
      </w:pPr>
      <w:r w:rsidRPr="0086006F">
        <w:rPr>
          <w:rFonts w:asciiTheme="majorBidi" w:hAnsiTheme="majorBidi" w:cstheme="majorBidi"/>
          <w:b/>
          <w:color w:val="000000"/>
          <w:sz w:val="24"/>
          <w:szCs w:val="24"/>
          <w:highlight w:val="white"/>
        </w:rPr>
        <w:t>Method</w:t>
      </w:r>
      <w:r w:rsidR="00224553">
        <w:rPr>
          <w:rFonts w:asciiTheme="majorBidi" w:hAnsiTheme="majorBidi" w:cstheme="majorBidi"/>
          <w:b/>
          <w:color w:val="000000"/>
          <w:sz w:val="24"/>
          <w:szCs w:val="24"/>
          <w:highlight w:val="white"/>
        </w:rPr>
        <w:t xml:space="preserve">: </w:t>
      </w:r>
      <w:r w:rsidRPr="0086006F">
        <w:rPr>
          <w:rFonts w:asciiTheme="majorBidi" w:hAnsiTheme="majorBidi" w:cstheme="majorBidi"/>
          <w:color w:val="000000"/>
          <w:sz w:val="24"/>
          <w:szCs w:val="24"/>
          <w:highlight w:val="white"/>
        </w:rPr>
        <w:t xml:space="preserve">This was a cross-sectional study conducted among individuals, aged 50-74 years, across six governmental primary health centers in Qatar. A </w:t>
      </w:r>
      <w:r w:rsidRPr="0086006F">
        <w:rPr>
          <w:rFonts w:asciiTheme="majorBidi" w:hAnsiTheme="majorBidi" w:cstheme="majorBidi"/>
          <w:sz w:val="24"/>
          <w:szCs w:val="24"/>
          <w:highlight w:val="white"/>
        </w:rPr>
        <w:t>n</w:t>
      </w:r>
      <w:r w:rsidRPr="0086006F">
        <w:rPr>
          <w:rFonts w:asciiTheme="majorBidi" w:hAnsiTheme="majorBidi" w:cstheme="majorBidi"/>
          <w:color w:val="000000"/>
          <w:sz w:val="24"/>
          <w:szCs w:val="24"/>
          <w:highlight w:val="white"/>
        </w:rPr>
        <w:t xml:space="preserve">on-probability convenient sampling technique was applied to recruit the participants. </w:t>
      </w:r>
      <w:r w:rsidRPr="0086006F">
        <w:rPr>
          <w:rFonts w:asciiTheme="majorBidi" w:hAnsiTheme="majorBidi" w:cstheme="majorBidi"/>
          <w:sz w:val="24"/>
          <w:szCs w:val="24"/>
          <w:highlight w:val="white"/>
        </w:rPr>
        <w:t xml:space="preserve"> </w:t>
      </w:r>
      <w:r w:rsidR="00D852E9" w:rsidRPr="0086006F">
        <w:rPr>
          <w:rFonts w:asciiTheme="majorBidi" w:hAnsiTheme="majorBidi" w:cstheme="majorBidi"/>
          <w:color w:val="000000"/>
          <w:sz w:val="24"/>
          <w:szCs w:val="24"/>
          <w:highlight w:val="white"/>
        </w:rPr>
        <w:t>F</w:t>
      </w:r>
      <w:r w:rsidRPr="0086006F">
        <w:rPr>
          <w:rFonts w:asciiTheme="majorBidi" w:hAnsiTheme="majorBidi" w:cstheme="majorBidi"/>
          <w:color w:val="000000"/>
          <w:sz w:val="24"/>
          <w:szCs w:val="24"/>
          <w:highlight w:val="white"/>
        </w:rPr>
        <w:t>ace-to-face interview</w:t>
      </w:r>
      <w:r w:rsidRPr="0086006F">
        <w:rPr>
          <w:rFonts w:asciiTheme="majorBidi" w:hAnsiTheme="majorBidi" w:cstheme="majorBidi"/>
          <w:sz w:val="24"/>
          <w:szCs w:val="24"/>
          <w:highlight w:val="white"/>
        </w:rPr>
        <w:t>s were conducted</w:t>
      </w:r>
      <w:r w:rsidRPr="0086006F">
        <w:rPr>
          <w:rFonts w:asciiTheme="majorBidi" w:hAnsiTheme="majorBidi" w:cstheme="majorBidi"/>
          <w:color w:val="000000"/>
          <w:sz w:val="24"/>
          <w:szCs w:val="24"/>
          <w:highlight w:val="white"/>
        </w:rPr>
        <w:t xml:space="preserve"> to answer closed-ended questions on seven lifestyle factors influencing CRC </w:t>
      </w:r>
      <w:r w:rsidR="0086006F" w:rsidRPr="0086006F">
        <w:rPr>
          <w:rFonts w:asciiTheme="majorBidi" w:hAnsiTheme="majorBidi" w:cstheme="majorBidi"/>
          <w:color w:val="000000"/>
          <w:sz w:val="24"/>
          <w:szCs w:val="24"/>
          <w:highlight w:val="white"/>
        </w:rPr>
        <w:t>r</w:t>
      </w:r>
      <w:r w:rsidRPr="0086006F">
        <w:rPr>
          <w:rFonts w:asciiTheme="majorBidi" w:hAnsiTheme="majorBidi" w:cstheme="majorBidi"/>
          <w:sz w:val="24"/>
          <w:szCs w:val="24"/>
          <w:highlight w:val="white"/>
        </w:rPr>
        <w:t xml:space="preserve">isk. </w:t>
      </w:r>
      <w:r w:rsidR="00D852E9" w:rsidRPr="0086006F">
        <w:rPr>
          <w:rFonts w:asciiTheme="majorBidi" w:hAnsiTheme="majorBidi" w:cstheme="majorBidi"/>
          <w:sz w:val="24"/>
          <w:szCs w:val="24"/>
          <w:highlight w:val="white"/>
        </w:rPr>
        <w:t>A</w:t>
      </w:r>
      <w:r w:rsidRPr="0086006F">
        <w:rPr>
          <w:rFonts w:asciiTheme="majorBidi" w:hAnsiTheme="majorBidi" w:cstheme="majorBidi"/>
          <w:sz w:val="24"/>
          <w:szCs w:val="24"/>
          <w:highlight w:val="white"/>
        </w:rPr>
        <w:t xml:space="preserve"> li</w:t>
      </w:r>
      <w:r w:rsidRPr="0086006F">
        <w:rPr>
          <w:rFonts w:asciiTheme="majorBidi" w:hAnsiTheme="majorBidi" w:cstheme="majorBidi"/>
          <w:color w:val="000000"/>
          <w:sz w:val="24"/>
          <w:szCs w:val="24"/>
          <w:highlight w:val="white"/>
        </w:rPr>
        <w:t xml:space="preserve">festyle awareness score was calculated and ranged </w:t>
      </w:r>
      <w:r w:rsidRPr="0086006F">
        <w:rPr>
          <w:rFonts w:asciiTheme="majorBidi" w:hAnsiTheme="majorBidi" w:cstheme="majorBidi"/>
          <w:sz w:val="24"/>
          <w:szCs w:val="24"/>
          <w:highlight w:val="white"/>
        </w:rPr>
        <w:t>from</w:t>
      </w:r>
      <w:r w:rsidRPr="0086006F">
        <w:rPr>
          <w:rFonts w:asciiTheme="majorBidi" w:hAnsiTheme="majorBidi" w:cstheme="majorBidi"/>
          <w:color w:val="000000"/>
          <w:sz w:val="24"/>
          <w:szCs w:val="24"/>
          <w:highlight w:val="white"/>
        </w:rPr>
        <w:t xml:space="preserve"> 0 to 7. </w:t>
      </w:r>
      <w:r w:rsidRPr="0086006F">
        <w:rPr>
          <w:rFonts w:asciiTheme="majorBidi" w:hAnsiTheme="majorBidi" w:cstheme="majorBidi"/>
          <w:sz w:val="24"/>
          <w:szCs w:val="24"/>
          <w:highlight w:val="white"/>
        </w:rPr>
        <w:t>A o</w:t>
      </w:r>
      <w:r w:rsidRPr="0086006F">
        <w:rPr>
          <w:rFonts w:asciiTheme="majorBidi" w:hAnsiTheme="majorBidi" w:cstheme="majorBidi"/>
          <w:color w:val="000000"/>
          <w:sz w:val="24"/>
          <w:szCs w:val="24"/>
          <w:highlight w:val="white"/>
        </w:rPr>
        <w:t>ne-way ANOVA was used to compare the subgroups and detect any statistically significant difference in the mean awareness score.</w:t>
      </w:r>
    </w:p>
    <w:p w14:paraId="0000000D" w14:textId="478F8681" w:rsidR="008F6F4D" w:rsidRPr="0086006F" w:rsidRDefault="001F424B" w:rsidP="00224553">
      <w:pPr>
        <w:spacing w:line="276" w:lineRule="auto"/>
        <w:jc w:val="both"/>
        <w:rPr>
          <w:rFonts w:asciiTheme="majorBidi" w:hAnsiTheme="majorBidi" w:cstheme="majorBidi"/>
          <w:color w:val="000000"/>
          <w:sz w:val="24"/>
          <w:szCs w:val="24"/>
          <w:highlight w:val="white"/>
        </w:rPr>
      </w:pPr>
      <w:r w:rsidRPr="0086006F">
        <w:rPr>
          <w:rFonts w:asciiTheme="majorBidi" w:hAnsiTheme="majorBidi" w:cstheme="majorBidi"/>
          <w:b/>
          <w:color w:val="000000"/>
          <w:sz w:val="24"/>
          <w:szCs w:val="24"/>
          <w:highlight w:val="white"/>
        </w:rPr>
        <w:t>Result</w:t>
      </w:r>
      <w:r w:rsidR="00224553">
        <w:rPr>
          <w:rFonts w:asciiTheme="majorBidi" w:hAnsiTheme="majorBidi" w:cstheme="majorBidi"/>
          <w:b/>
          <w:color w:val="000000"/>
          <w:sz w:val="24"/>
          <w:szCs w:val="24"/>
          <w:highlight w:val="white"/>
        </w:rPr>
        <w:t xml:space="preserve">: </w:t>
      </w:r>
      <w:r w:rsidRPr="0086006F">
        <w:rPr>
          <w:rFonts w:asciiTheme="majorBidi" w:hAnsiTheme="majorBidi" w:cstheme="majorBidi"/>
          <w:color w:val="000000"/>
          <w:sz w:val="24"/>
          <w:szCs w:val="24"/>
          <w:highlight w:val="white"/>
        </w:rPr>
        <w:t xml:space="preserve">A total of 448 individuals have participated in the study (response rate 87%). The mean age of </w:t>
      </w:r>
      <w:r w:rsidRPr="0086006F">
        <w:rPr>
          <w:rFonts w:asciiTheme="majorBidi" w:hAnsiTheme="majorBidi" w:cstheme="majorBidi"/>
          <w:sz w:val="24"/>
          <w:szCs w:val="24"/>
          <w:highlight w:val="white"/>
        </w:rPr>
        <w:t>respondents</w:t>
      </w:r>
      <w:r w:rsidRPr="0086006F">
        <w:rPr>
          <w:rFonts w:asciiTheme="majorBidi" w:hAnsiTheme="majorBidi" w:cstheme="majorBidi"/>
          <w:color w:val="000000"/>
          <w:sz w:val="24"/>
          <w:szCs w:val="24"/>
          <w:highlight w:val="white"/>
        </w:rPr>
        <w:t xml:space="preserve"> was 58.48 years (SD=6.37). The mean score of the participants’ awareness about lifestyle factors was 3.81/7. Significant associations were detected between the awareness of CRC lifestyle factors and </w:t>
      </w:r>
      <w:r w:rsidRPr="0086006F">
        <w:rPr>
          <w:rFonts w:asciiTheme="majorBidi" w:hAnsiTheme="majorBidi" w:cstheme="majorBidi"/>
          <w:sz w:val="24"/>
          <w:szCs w:val="24"/>
          <w:highlight w:val="white"/>
        </w:rPr>
        <w:t>a</w:t>
      </w:r>
      <w:r w:rsidRPr="0086006F">
        <w:rPr>
          <w:rFonts w:asciiTheme="majorBidi" w:hAnsiTheme="majorBidi" w:cstheme="majorBidi"/>
          <w:color w:val="000000"/>
          <w:sz w:val="24"/>
          <w:szCs w:val="24"/>
          <w:highlight w:val="white"/>
        </w:rPr>
        <w:t>ge (higher awareness among aged 50-</w:t>
      </w:r>
      <w:r w:rsidR="00C6128D" w:rsidRPr="0086006F">
        <w:rPr>
          <w:rFonts w:asciiTheme="majorBidi" w:hAnsiTheme="majorBidi" w:cstheme="majorBidi"/>
          <w:color w:val="000000"/>
          <w:sz w:val="24"/>
          <w:szCs w:val="24"/>
          <w:highlight w:val="white"/>
        </w:rPr>
        <w:t>59</w:t>
      </w:r>
      <w:r w:rsidRPr="0086006F">
        <w:rPr>
          <w:rFonts w:asciiTheme="majorBidi" w:hAnsiTheme="majorBidi" w:cstheme="majorBidi"/>
          <w:color w:val="000000"/>
          <w:sz w:val="24"/>
          <w:szCs w:val="24"/>
          <w:highlight w:val="white"/>
        </w:rPr>
        <w:t xml:space="preserve"> years, Score = 4.01 </w:t>
      </w:r>
      <w:r w:rsidR="00835676" w:rsidRPr="0086006F">
        <w:rPr>
          <w:rFonts w:asciiTheme="majorBidi" w:hAnsiTheme="majorBidi" w:cstheme="majorBidi"/>
          <w:color w:val="000000"/>
          <w:sz w:val="24"/>
          <w:szCs w:val="24"/>
          <w:highlight w:val="white"/>
        </w:rPr>
        <w:t xml:space="preserve">(95% </w:t>
      </w:r>
      <w:r w:rsidR="00835676" w:rsidRPr="0086006F">
        <w:rPr>
          <w:rFonts w:asciiTheme="majorBidi" w:hAnsiTheme="majorBidi" w:cstheme="majorBidi"/>
          <w:color w:val="000000" w:themeColor="text1"/>
          <w:sz w:val="24"/>
          <w:szCs w:val="24"/>
          <w:highlight w:val="white"/>
        </w:rPr>
        <w:t xml:space="preserve">C.I.: 3.72-4.3) </w:t>
      </w:r>
      <w:r w:rsidRPr="0086006F">
        <w:rPr>
          <w:rFonts w:asciiTheme="majorBidi" w:hAnsiTheme="majorBidi" w:cstheme="majorBidi"/>
          <w:color w:val="000000"/>
          <w:sz w:val="24"/>
          <w:szCs w:val="24"/>
          <w:highlight w:val="white"/>
        </w:rPr>
        <w:t>vs</w:t>
      </w:r>
      <w:r w:rsidR="00835676" w:rsidRPr="0086006F">
        <w:rPr>
          <w:rFonts w:asciiTheme="majorBidi" w:hAnsiTheme="majorBidi" w:cstheme="majorBidi"/>
          <w:color w:val="000000"/>
          <w:sz w:val="24"/>
          <w:szCs w:val="24"/>
          <w:highlight w:val="white"/>
        </w:rPr>
        <w:t xml:space="preserve"> </w:t>
      </w:r>
      <w:r w:rsidRPr="0086006F">
        <w:rPr>
          <w:rFonts w:asciiTheme="majorBidi" w:hAnsiTheme="majorBidi" w:cstheme="majorBidi"/>
          <w:color w:val="000000"/>
          <w:sz w:val="24"/>
          <w:szCs w:val="24"/>
          <w:highlight w:val="white"/>
        </w:rPr>
        <w:t>3.55</w:t>
      </w:r>
      <w:r w:rsidR="00835676" w:rsidRPr="0086006F">
        <w:rPr>
          <w:rFonts w:asciiTheme="majorBidi" w:hAnsiTheme="majorBidi" w:cstheme="majorBidi"/>
          <w:color w:val="000000"/>
          <w:sz w:val="24"/>
          <w:szCs w:val="24"/>
          <w:highlight w:val="white"/>
        </w:rPr>
        <w:t xml:space="preserve"> (95% </w:t>
      </w:r>
      <w:r w:rsidR="00835676" w:rsidRPr="0086006F">
        <w:rPr>
          <w:rFonts w:asciiTheme="majorBidi" w:hAnsiTheme="majorBidi" w:cstheme="majorBidi"/>
          <w:color w:val="000000" w:themeColor="text1"/>
          <w:sz w:val="24"/>
          <w:szCs w:val="24"/>
          <w:highlight w:val="white"/>
        </w:rPr>
        <w:t>C.I.: 3.21-3.89)</w:t>
      </w:r>
      <w:r w:rsidR="00C6128D" w:rsidRPr="0086006F">
        <w:rPr>
          <w:rFonts w:asciiTheme="majorBidi" w:hAnsiTheme="majorBidi" w:cstheme="majorBidi"/>
          <w:color w:val="000000" w:themeColor="text1"/>
          <w:sz w:val="24"/>
          <w:szCs w:val="24"/>
          <w:highlight w:val="white"/>
        </w:rPr>
        <w:t xml:space="preserve">, </w:t>
      </w:r>
      <w:r w:rsidRPr="0086006F">
        <w:rPr>
          <w:rFonts w:asciiTheme="majorBidi" w:hAnsiTheme="majorBidi" w:cstheme="majorBidi"/>
          <w:color w:val="000000"/>
          <w:sz w:val="24"/>
          <w:szCs w:val="24"/>
          <w:highlight w:val="white"/>
        </w:rPr>
        <w:t xml:space="preserve">p-value=0.044), gender (higher awareness among females, score= 4.17 </w:t>
      </w:r>
      <w:r w:rsidR="00835676" w:rsidRPr="0086006F">
        <w:rPr>
          <w:rFonts w:asciiTheme="majorBidi" w:hAnsiTheme="majorBidi" w:cstheme="majorBidi"/>
          <w:color w:val="000000"/>
          <w:sz w:val="24"/>
          <w:szCs w:val="24"/>
          <w:highlight w:val="white"/>
        </w:rPr>
        <w:t xml:space="preserve">(95% </w:t>
      </w:r>
      <w:r w:rsidR="00835676" w:rsidRPr="0086006F">
        <w:rPr>
          <w:rFonts w:asciiTheme="majorBidi" w:hAnsiTheme="majorBidi" w:cstheme="majorBidi"/>
          <w:color w:val="000000" w:themeColor="text1"/>
          <w:sz w:val="24"/>
          <w:szCs w:val="24"/>
          <w:highlight w:val="white"/>
        </w:rPr>
        <w:t xml:space="preserve">C.I.: 3.88-4.46) </w:t>
      </w:r>
      <w:r w:rsidRPr="0086006F">
        <w:rPr>
          <w:rFonts w:asciiTheme="majorBidi" w:hAnsiTheme="majorBidi" w:cstheme="majorBidi"/>
          <w:color w:val="000000"/>
          <w:sz w:val="24"/>
          <w:szCs w:val="24"/>
          <w:highlight w:val="white"/>
        </w:rPr>
        <w:t>vs 3.39</w:t>
      </w:r>
      <w:r w:rsidR="00835676" w:rsidRPr="0086006F">
        <w:rPr>
          <w:rFonts w:asciiTheme="majorBidi" w:hAnsiTheme="majorBidi" w:cstheme="majorBidi"/>
          <w:color w:val="000000"/>
          <w:sz w:val="24"/>
          <w:szCs w:val="24"/>
          <w:highlight w:val="white"/>
        </w:rPr>
        <w:t xml:space="preserve"> 95% </w:t>
      </w:r>
      <w:r w:rsidR="00835676" w:rsidRPr="0086006F">
        <w:rPr>
          <w:rFonts w:asciiTheme="majorBidi" w:hAnsiTheme="majorBidi" w:cstheme="majorBidi"/>
          <w:color w:val="000000" w:themeColor="text1"/>
          <w:sz w:val="24"/>
          <w:szCs w:val="24"/>
          <w:highlight w:val="white"/>
        </w:rPr>
        <w:t>C.I.: (3.06-3.72)</w:t>
      </w:r>
      <w:r w:rsidRPr="0086006F">
        <w:rPr>
          <w:rFonts w:asciiTheme="majorBidi" w:hAnsiTheme="majorBidi" w:cstheme="majorBidi"/>
          <w:color w:val="000000"/>
          <w:sz w:val="24"/>
          <w:szCs w:val="24"/>
          <w:highlight w:val="white"/>
        </w:rPr>
        <w:t>,</w:t>
      </w:r>
      <w:r w:rsidR="00835676" w:rsidRPr="0086006F">
        <w:rPr>
          <w:rFonts w:asciiTheme="majorBidi" w:hAnsiTheme="majorBidi" w:cstheme="majorBidi"/>
          <w:color w:val="000000"/>
          <w:sz w:val="24"/>
          <w:szCs w:val="24"/>
          <w:highlight w:val="white"/>
        </w:rPr>
        <w:t xml:space="preserve"> </w:t>
      </w:r>
      <w:r w:rsidRPr="0086006F">
        <w:rPr>
          <w:rFonts w:asciiTheme="majorBidi" w:hAnsiTheme="majorBidi" w:cstheme="majorBidi"/>
          <w:color w:val="000000"/>
          <w:sz w:val="24"/>
          <w:szCs w:val="24"/>
          <w:highlight w:val="white"/>
        </w:rPr>
        <w:t>p-value=0.00), employment status (being retired, score= 4.07</w:t>
      </w:r>
      <w:r w:rsidR="00835676" w:rsidRPr="0086006F">
        <w:rPr>
          <w:rFonts w:asciiTheme="majorBidi" w:hAnsiTheme="majorBidi" w:cstheme="majorBidi"/>
          <w:color w:val="000000"/>
          <w:sz w:val="24"/>
          <w:szCs w:val="24"/>
          <w:highlight w:val="white"/>
        </w:rPr>
        <w:t xml:space="preserve"> (95% </w:t>
      </w:r>
      <w:r w:rsidR="00835676" w:rsidRPr="0086006F">
        <w:rPr>
          <w:rFonts w:asciiTheme="majorBidi" w:hAnsiTheme="majorBidi" w:cstheme="majorBidi"/>
          <w:color w:val="000000" w:themeColor="text1"/>
          <w:sz w:val="24"/>
          <w:szCs w:val="24"/>
          <w:highlight w:val="white"/>
        </w:rPr>
        <w:t>C.I.:</w:t>
      </w:r>
      <w:r w:rsidR="00013ECE" w:rsidRPr="0086006F">
        <w:rPr>
          <w:rFonts w:asciiTheme="majorBidi" w:hAnsiTheme="majorBidi" w:cstheme="majorBidi"/>
          <w:color w:val="000000" w:themeColor="text1"/>
          <w:sz w:val="24"/>
          <w:szCs w:val="24"/>
          <w:highlight w:val="white"/>
        </w:rPr>
        <w:t>3.78-4.36)</w:t>
      </w:r>
      <w:r w:rsidRPr="0086006F">
        <w:rPr>
          <w:rFonts w:asciiTheme="majorBidi" w:hAnsiTheme="majorBidi" w:cstheme="majorBidi"/>
          <w:color w:val="000000"/>
          <w:sz w:val="24"/>
          <w:szCs w:val="24"/>
          <w:highlight w:val="white"/>
        </w:rPr>
        <w:t xml:space="preserve"> vs being employed 3.52</w:t>
      </w:r>
      <w:r w:rsidR="00835676" w:rsidRPr="0086006F">
        <w:rPr>
          <w:rFonts w:asciiTheme="majorBidi" w:hAnsiTheme="majorBidi" w:cstheme="majorBidi"/>
          <w:color w:val="000000"/>
          <w:sz w:val="24"/>
          <w:szCs w:val="24"/>
          <w:highlight w:val="white"/>
        </w:rPr>
        <w:t xml:space="preserve"> (95% </w:t>
      </w:r>
      <w:r w:rsidR="00835676" w:rsidRPr="0086006F">
        <w:rPr>
          <w:rFonts w:asciiTheme="majorBidi" w:hAnsiTheme="majorBidi" w:cstheme="majorBidi"/>
          <w:color w:val="000000" w:themeColor="text1"/>
          <w:sz w:val="24"/>
          <w:szCs w:val="24"/>
          <w:highlight w:val="white"/>
        </w:rPr>
        <w:t>C.I.:</w:t>
      </w:r>
      <w:r w:rsidR="00013ECE" w:rsidRPr="0086006F">
        <w:rPr>
          <w:rFonts w:asciiTheme="majorBidi" w:hAnsiTheme="majorBidi" w:cstheme="majorBidi"/>
          <w:color w:val="000000" w:themeColor="text1"/>
          <w:sz w:val="24"/>
          <w:szCs w:val="24"/>
          <w:highlight w:val="white"/>
        </w:rPr>
        <w:t>3.18-3.86)</w:t>
      </w:r>
      <w:r w:rsidRPr="0086006F">
        <w:rPr>
          <w:rFonts w:asciiTheme="majorBidi" w:hAnsiTheme="majorBidi" w:cstheme="majorBidi"/>
          <w:color w:val="000000"/>
          <w:sz w:val="24"/>
          <w:szCs w:val="24"/>
          <w:highlight w:val="white"/>
        </w:rPr>
        <w:t xml:space="preserve">, p-value= 0.014), </w:t>
      </w:r>
      <w:r w:rsidRPr="0086006F">
        <w:rPr>
          <w:rFonts w:asciiTheme="majorBidi" w:hAnsiTheme="majorBidi" w:cstheme="majorBidi"/>
          <w:sz w:val="24"/>
          <w:szCs w:val="24"/>
          <w:highlight w:val="white"/>
        </w:rPr>
        <w:t>and</w:t>
      </w:r>
      <w:r w:rsidRPr="0086006F">
        <w:rPr>
          <w:rFonts w:asciiTheme="majorBidi" w:hAnsiTheme="majorBidi" w:cstheme="majorBidi"/>
          <w:color w:val="000000"/>
          <w:sz w:val="24"/>
          <w:szCs w:val="24"/>
          <w:highlight w:val="white"/>
        </w:rPr>
        <w:t xml:space="preserve"> nationality (higher awareness among expats, score= 4.0</w:t>
      </w:r>
      <w:r w:rsidR="00835676" w:rsidRPr="0086006F">
        <w:rPr>
          <w:rFonts w:asciiTheme="majorBidi" w:hAnsiTheme="majorBidi" w:cstheme="majorBidi"/>
          <w:color w:val="000000"/>
          <w:sz w:val="24"/>
          <w:szCs w:val="24"/>
          <w:highlight w:val="white"/>
        </w:rPr>
        <w:t xml:space="preserve"> (95% </w:t>
      </w:r>
      <w:r w:rsidR="00835676" w:rsidRPr="0086006F">
        <w:rPr>
          <w:rFonts w:asciiTheme="majorBidi" w:hAnsiTheme="majorBidi" w:cstheme="majorBidi"/>
          <w:color w:val="000000" w:themeColor="text1"/>
          <w:sz w:val="24"/>
          <w:szCs w:val="24"/>
          <w:highlight w:val="white"/>
        </w:rPr>
        <w:t>C.I.: 3.75-4.26)</w:t>
      </w:r>
      <w:r w:rsidRPr="0086006F">
        <w:rPr>
          <w:rFonts w:asciiTheme="majorBidi" w:hAnsiTheme="majorBidi" w:cstheme="majorBidi"/>
          <w:color w:val="000000"/>
          <w:sz w:val="24"/>
          <w:szCs w:val="24"/>
          <w:highlight w:val="white"/>
        </w:rPr>
        <w:t xml:space="preserve"> vs locals, score= 3.21</w:t>
      </w:r>
      <w:r w:rsidR="00835676" w:rsidRPr="0086006F">
        <w:rPr>
          <w:rFonts w:asciiTheme="majorBidi" w:hAnsiTheme="majorBidi" w:cstheme="majorBidi"/>
          <w:color w:val="000000"/>
          <w:sz w:val="24"/>
          <w:szCs w:val="24"/>
          <w:highlight w:val="white"/>
        </w:rPr>
        <w:t xml:space="preserve">(95% </w:t>
      </w:r>
      <w:r w:rsidR="00835676" w:rsidRPr="0086006F">
        <w:rPr>
          <w:rFonts w:asciiTheme="majorBidi" w:hAnsiTheme="majorBidi" w:cstheme="majorBidi"/>
          <w:color w:val="000000" w:themeColor="text1"/>
          <w:sz w:val="24"/>
          <w:szCs w:val="24"/>
          <w:highlight w:val="white"/>
        </w:rPr>
        <w:t>C.I.:2.78-3.63)</w:t>
      </w:r>
      <w:r w:rsidRPr="0086006F">
        <w:rPr>
          <w:rFonts w:asciiTheme="majorBidi" w:hAnsiTheme="majorBidi" w:cstheme="majorBidi"/>
          <w:color w:val="000000"/>
          <w:sz w:val="24"/>
          <w:szCs w:val="24"/>
          <w:highlight w:val="white"/>
        </w:rPr>
        <w:t xml:space="preserve">, p-value= 0.002). </w:t>
      </w:r>
    </w:p>
    <w:p w14:paraId="0000000F" w14:textId="57AC83BC" w:rsidR="008F6F4D" w:rsidRDefault="001F424B" w:rsidP="00224553">
      <w:pPr>
        <w:spacing w:line="276" w:lineRule="auto"/>
        <w:jc w:val="both"/>
        <w:rPr>
          <w:rFonts w:asciiTheme="majorBidi" w:hAnsiTheme="majorBidi" w:cstheme="majorBidi"/>
          <w:color w:val="000000"/>
          <w:sz w:val="24"/>
          <w:szCs w:val="24"/>
          <w:highlight w:val="white"/>
        </w:rPr>
      </w:pPr>
      <w:r w:rsidRPr="0086006F">
        <w:rPr>
          <w:rFonts w:asciiTheme="majorBidi" w:hAnsiTheme="majorBidi" w:cstheme="majorBidi"/>
          <w:b/>
          <w:color w:val="000000"/>
          <w:sz w:val="24"/>
          <w:szCs w:val="24"/>
          <w:highlight w:val="white"/>
        </w:rPr>
        <w:t>Conclusion</w:t>
      </w:r>
      <w:bookmarkStart w:id="0" w:name="_gjdgxs" w:colFirst="0" w:colLast="0"/>
      <w:bookmarkEnd w:id="0"/>
      <w:r w:rsidR="00224553">
        <w:rPr>
          <w:rFonts w:asciiTheme="majorBidi" w:hAnsiTheme="majorBidi" w:cstheme="majorBidi"/>
          <w:b/>
          <w:color w:val="000000"/>
          <w:sz w:val="24"/>
          <w:szCs w:val="24"/>
          <w:highlight w:val="white"/>
        </w:rPr>
        <w:t xml:space="preserve">: </w:t>
      </w:r>
      <w:r w:rsidRPr="0086006F">
        <w:rPr>
          <w:rFonts w:asciiTheme="majorBidi" w:hAnsiTheme="majorBidi" w:cstheme="majorBidi"/>
          <w:color w:val="000000"/>
          <w:sz w:val="24"/>
          <w:szCs w:val="24"/>
          <w:highlight w:val="white"/>
        </w:rPr>
        <w:t xml:space="preserve">Our study has </w:t>
      </w:r>
      <w:r w:rsidRPr="0086006F">
        <w:rPr>
          <w:rFonts w:asciiTheme="majorBidi" w:hAnsiTheme="majorBidi" w:cstheme="majorBidi"/>
          <w:sz w:val="24"/>
          <w:szCs w:val="24"/>
          <w:highlight w:val="white"/>
        </w:rPr>
        <w:t>revealed a</w:t>
      </w:r>
      <w:r w:rsidRPr="0086006F">
        <w:rPr>
          <w:rFonts w:asciiTheme="majorBidi" w:hAnsiTheme="majorBidi" w:cstheme="majorBidi"/>
          <w:color w:val="000000"/>
          <w:sz w:val="24"/>
          <w:szCs w:val="24"/>
          <w:highlight w:val="white"/>
        </w:rPr>
        <w:t xml:space="preserve"> low awareness about lifestyle factors of CRC among elderly </w:t>
      </w:r>
      <w:r w:rsidR="00D852E9" w:rsidRPr="0086006F">
        <w:rPr>
          <w:rFonts w:asciiTheme="majorBidi" w:hAnsiTheme="majorBidi" w:cstheme="majorBidi"/>
          <w:color w:val="000000"/>
          <w:sz w:val="24"/>
          <w:szCs w:val="24"/>
          <w:highlight w:val="white"/>
        </w:rPr>
        <w:t xml:space="preserve">patients attending primary health care. </w:t>
      </w:r>
      <w:r w:rsidRPr="0086006F">
        <w:rPr>
          <w:rFonts w:asciiTheme="majorBidi" w:hAnsiTheme="majorBidi" w:cstheme="majorBidi"/>
          <w:color w:val="000000"/>
          <w:sz w:val="24"/>
          <w:szCs w:val="24"/>
          <w:highlight w:val="white"/>
        </w:rPr>
        <w:t>Such results underline the importance of adopting lifestyle modification approaches to tackle preventable cancers and reduce their</w:t>
      </w:r>
      <w:r w:rsidRPr="0086006F">
        <w:rPr>
          <w:rFonts w:asciiTheme="majorBidi" w:hAnsiTheme="majorBidi" w:cstheme="majorBidi"/>
          <w:sz w:val="24"/>
          <w:szCs w:val="24"/>
          <w:highlight w:val="white"/>
        </w:rPr>
        <w:t xml:space="preserve"> burden</w:t>
      </w:r>
      <w:r w:rsidRPr="0086006F">
        <w:rPr>
          <w:rFonts w:asciiTheme="majorBidi" w:hAnsiTheme="majorBidi" w:cstheme="majorBidi"/>
          <w:color w:val="000000"/>
          <w:sz w:val="24"/>
          <w:szCs w:val="24"/>
          <w:highlight w:val="white"/>
        </w:rPr>
        <w:t xml:space="preserve"> </w:t>
      </w:r>
      <w:r w:rsidRPr="0086006F">
        <w:rPr>
          <w:rFonts w:asciiTheme="majorBidi" w:hAnsiTheme="majorBidi" w:cstheme="majorBidi"/>
          <w:sz w:val="24"/>
          <w:szCs w:val="24"/>
          <w:highlight w:val="white"/>
        </w:rPr>
        <w:t>in Qatar</w:t>
      </w:r>
      <w:r w:rsidRPr="0086006F">
        <w:rPr>
          <w:rFonts w:asciiTheme="majorBidi" w:hAnsiTheme="majorBidi" w:cstheme="majorBidi"/>
          <w:color w:val="000000"/>
          <w:sz w:val="24"/>
          <w:szCs w:val="24"/>
          <w:highlight w:val="white"/>
        </w:rPr>
        <w:t xml:space="preserve">. </w:t>
      </w:r>
    </w:p>
    <w:p w14:paraId="11F191D6" w14:textId="77777777" w:rsidR="00D65EBA" w:rsidRDefault="00D65EBA" w:rsidP="00D65EBA">
      <w:pPr>
        <w:shd w:val="clear" w:color="auto" w:fill="FFFFFF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727E814D" w14:textId="77777777" w:rsidR="00CD4B39" w:rsidRDefault="00CD4B39" w:rsidP="00D65EBA">
      <w:pPr>
        <w:shd w:val="clear" w:color="auto" w:fill="FFFFFF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1E861811" w14:textId="77777777" w:rsidR="00CD4B39" w:rsidRDefault="00CD4B39" w:rsidP="00D65EBA">
      <w:pPr>
        <w:shd w:val="clear" w:color="auto" w:fill="FFFFFF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02AD7ADF" w14:textId="7A335663" w:rsidR="00D65EBA" w:rsidRPr="00F11373" w:rsidRDefault="00D65EBA" w:rsidP="00D65EBA">
      <w:pPr>
        <w:shd w:val="clear" w:color="auto" w:fill="FFFFFF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F11373">
        <w:rPr>
          <w:rFonts w:asciiTheme="majorBidi" w:hAnsiTheme="majorBidi" w:cstheme="majorBidi"/>
          <w:b/>
          <w:bCs/>
          <w:sz w:val="24"/>
          <w:szCs w:val="24"/>
        </w:rPr>
        <w:t>Biography</w:t>
      </w:r>
    </w:p>
    <w:p w14:paraId="544F628D" w14:textId="5AC07C14" w:rsidR="00D65EBA" w:rsidRPr="00F11373" w:rsidRDefault="00D65EBA" w:rsidP="00D65EBA">
      <w:pPr>
        <w:shd w:val="clear" w:color="auto" w:fill="FFFFFF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F11373">
        <w:rPr>
          <w:rFonts w:asciiTheme="majorBidi" w:hAnsiTheme="majorBidi" w:cstheme="majorBidi"/>
          <w:sz w:val="24"/>
          <w:szCs w:val="24"/>
        </w:rPr>
        <w:t xml:space="preserve">Ayman Al-Dahshan has completed his </w:t>
      </w:r>
      <w:r w:rsidR="00F01FA4" w:rsidRPr="00F11373">
        <w:rPr>
          <w:rFonts w:asciiTheme="majorBidi" w:hAnsiTheme="majorBidi" w:cstheme="majorBidi"/>
          <w:sz w:val="24"/>
          <w:szCs w:val="24"/>
        </w:rPr>
        <w:t>bachelor</w:t>
      </w:r>
      <w:r w:rsidRPr="00F11373">
        <w:rPr>
          <w:rFonts w:asciiTheme="majorBidi" w:hAnsiTheme="majorBidi" w:cstheme="majorBidi"/>
          <w:sz w:val="24"/>
          <w:szCs w:val="24"/>
        </w:rPr>
        <w:t xml:space="preserve"> degree in medicine from </w:t>
      </w:r>
      <w:proofErr w:type="spellStart"/>
      <w:r w:rsidRPr="00F11373">
        <w:rPr>
          <w:rFonts w:asciiTheme="majorBidi" w:hAnsiTheme="majorBidi" w:cstheme="majorBidi"/>
          <w:sz w:val="24"/>
          <w:szCs w:val="24"/>
        </w:rPr>
        <w:t>Misr</w:t>
      </w:r>
      <w:proofErr w:type="spellEnd"/>
      <w:r w:rsidRPr="00F11373">
        <w:rPr>
          <w:rFonts w:asciiTheme="majorBidi" w:hAnsiTheme="majorBidi" w:cstheme="majorBidi"/>
          <w:sz w:val="24"/>
          <w:szCs w:val="24"/>
        </w:rPr>
        <w:t xml:space="preserve"> University for Science and Technology in Egypt in 2013. He did post-graduate clinical training in Cleveland Clinic, Ohio, USA in 2014. Currently, he is a senior medical resident in community medicine residency program in Qatar. He received a diploma degree in clinical informatics from Hamad Medical Corporation-Qatar in 2015. He has published more than 15 papers in peer-reviewed journals and has been serving as </w:t>
      </w:r>
      <w:r w:rsidR="00CD4B39" w:rsidRPr="00F11373">
        <w:rPr>
          <w:rFonts w:asciiTheme="majorBidi" w:hAnsiTheme="majorBidi" w:cstheme="majorBidi"/>
          <w:sz w:val="24"/>
          <w:szCs w:val="24"/>
        </w:rPr>
        <w:t>a</w:t>
      </w:r>
      <w:r w:rsidRPr="00F11373">
        <w:rPr>
          <w:rFonts w:asciiTheme="majorBidi" w:hAnsiTheme="majorBidi" w:cstheme="majorBidi"/>
          <w:sz w:val="24"/>
          <w:szCs w:val="24"/>
        </w:rPr>
        <w:t xml:space="preserve"> reviewer in several international journals. </w:t>
      </w:r>
    </w:p>
    <w:p w14:paraId="04849525" w14:textId="77777777" w:rsidR="00D65EBA" w:rsidRPr="00F11373" w:rsidRDefault="00D65EBA" w:rsidP="00D65EBA">
      <w:pPr>
        <w:shd w:val="clear" w:color="auto" w:fill="FFFFFF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6D5A4F5B" w14:textId="77777777" w:rsidR="00D65EBA" w:rsidRPr="00F11373" w:rsidRDefault="00D65EBA" w:rsidP="00D65EBA">
      <w:pPr>
        <w:shd w:val="clear" w:color="auto" w:fill="FFFFFF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F11373">
        <w:rPr>
          <w:rFonts w:asciiTheme="majorBidi" w:hAnsiTheme="majorBidi" w:cstheme="majorBidi"/>
          <w:sz w:val="24"/>
          <w:szCs w:val="24"/>
        </w:rPr>
        <w:t xml:space="preserve">Presenting author details </w:t>
      </w:r>
    </w:p>
    <w:p w14:paraId="3CA348A0" w14:textId="77777777" w:rsidR="00D65EBA" w:rsidRPr="00F11373" w:rsidRDefault="00D65EBA" w:rsidP="00D65EBA">
      <w:pPr>
        <w:shd w:val="clear" w:color="auto" w:fill="FFFFFF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F11373">
        <w:rPr>
          <w:rFonts w:asciiTheme="majorBidi" w:hAnsiTheme="majorBidi" w:cstheme="majorBidi"/>
          <w:sz w:val="24"/>
          <w:szCs w:val="24"/>
        </w:rPr>
        <w:t>Full name: Ayman Al-Dahshan</w:t>
      </w:r>
    </w:p>
    <w:p w14:paraId="5F25F19F" w14:textId="77777777" w:rsidR="00D65EBA" w:rsidRPr="00F11373" w:rsidRDefault="00D65EBA" w:rsidP="00D65EBA">
      <w:pPr>
        <w:shd w:val="clear" w:color="auto" w:fill="FFFFFF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F11373">
        <w:rPr>
          <w:rFonts w:asciiTheme="majorBidi" w:hAnsiTheme="majorBidi" w:cstheme="majorBidi"/>
          <w:sz w:val="24"/>
          <w:szCs w:val="24"/>
        </w:rPr>
        <w:t>Contact number: +974-5098 9098</w:t>
      </w:r>
    </w:p>
    <w:p w14:paraId="4DB35640" w14:textId="77777777" w:rsidR="00D65EBA" w:rsidRPr="00F11373" w:rsidRDefault="00D65EBA" w:rsidP="00D65EBA">
      <w:pPr>
        <w:shd w:val="clear" w:color="auto" w:fill="FFFFFF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F11373">
        <w:rPr>
          <w:rFonts w:asciiTheme="majorBidi" w:hAnsiTheme="majorBidi" w:cstheme="majorBidi"/>
          <w:sz w:val="24"/>
          <w:szCs w:val="24"/>
        </w:rPr>
        <w:t>Twitter account:</w:t>
      </w:r>
      <w:r>
        <w:rPr>
          <w:rFonts w:asciiTheme="majorBidi" w:hAnsiTheme="majorBidi" w:cstheme="majorBidi"/>
          <w:sz w:val="24"/>
          <w:szCs w:val="24"/>
        </w:rPr>
        <w:t xml:space="preserve"> N/A</w:t>
      </w:r>
    </w:p>
    <w:p w14:paraId="7400A7E5" w14:textId="77777777" w:rsidR="00D65EBA" w:rsidRPr="00F11373" w:rsidRDefault="00D65EBA" w:rsidP="00D65EBA">
      <w:pPr>
        <w:shd w:val="clear" w:color="auto" w:fill="FFFFFF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F11373">
        <w:rPr>
          <w:rFonts w:asciiTheme="majorBidi" w:hAnsiTheme="majorBidi" w:cstheme="majorBidi"/>
          <w:sz w:val="24"/>
          <w:szCs w:val="24"/>
        </w:rPr>
        <w:t>Linked In account:</w:t>
      </w:r>
      <w:r>
        <w:rPr>
          <w:rFonts w:asciiTheme="majorBidi" w:hAnsiTheme="majorBidi" w:cstheme="majorBidi"/>
          <w:sz w:val="24"/>
          <w:szCs w:val="24"/>
        </w:rPr>
        <w:t xml:space="preserve"> N/A</w:t>
      </w:r>
    </w:p>
    <w:p w14:paraId="5835E371" w14:textId="77777777" w:rsidR="00D65EBA" w:rsidRPr="00F11373" w:rsidRDefault="00D65EBA" w:rsidP="00D65EBA">
      <w:pPr>
        <w:shd w:val="clear" w:color="auto" w:fill="FFFFFF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F11373">
        <w:rPr>
          <w:rFonts w:asciiTheme="majorBidi" w:hAnsiTheme="majorBidi" w:cstheme="majorBidi"/>
          <w:sz w:val="24"/>
          <w:szCs w:val="24"/>
        </w:rPr>
        <w:t xml:space="preserve">Session name/ number: </w:t>
      </w:r>
    </w:p>
    <w:p w14:paraId="26634B95" w14:textId="77777777" w:rsidR="00D65EBA" w:rsidRDefault="00D65EBA" w:rsidP="00D65EBA">
      <w:pPr>
        <w:shd w:val="clear" w:color="auto" w:fill="FFFFFF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F11373">
        <w:rPr>
          <w:rFonts w:asciiTheme="majorBidi" w:hAnsiTheme="majorBidi" w:cstheme="majorBidi"/>
          <w:sz w:val="24"/>
          <w:szCs w:val="24"/>
        </w:rPr>
        <w:t>Category: (</w:t>
      </w:r>
      <w:r w:rsidRPr="00A46D04">
        <w:rPr>
          <w:rFonts w:asciiTheme="majorBidi" w:hAnsiTheme="majorBidi" w:cstheme="majorBidi"/>
          <w:sz w:val="24"/>
          <w:szCs w:val="24"/>
        </w:rPr>
        <w:t>Oral presentation</w:t>
      </w:r>
      <w:r w:rsidRPr="00F11373">
        <w:rPr>
          <w:rFonts w:asciiTheme="majorBidi" w:hAnsiTheme="majorBidi" w:cstheme="majorBidi"/>
          <w:sz w:val="24"/>
          <w:szCs w:val="24"/>
        </w:rPr>
        <w:t xml:space="preserve">/ </w:t>
      </w:r>
      <w:r w:rsidRPr="00A46D04">
        <w:rPr>
          <w:rFonts w:asciiTheme="majorBidi" w:hAnsiTheme="majorBidi" w:cstheme="majorBidi"/>
          <w:sz w:val="24"/>
          <w:szCs w:val="24"/>
          <w:u w:val="single"/>
        </w:rPr>
        <w:t>Poster presentation</w:t>
      </w:r>
      <w:r w:rsidRPr="00F11373">
        <w:rPr>
          <w:rFonts w:asciiTheme="majorBidi" w:hAnsiTheme="majorBidi" w:cstheme="majorBidi"/>
          <w:sz w:val="24"/>
          <w:szCs w:val="24"/>
        </w:rPr>
        <w:t>)</w:t>
      </w:r>
      <w:bookmarkStart w:id="1" w:name="_GoBack"/>
      <w:bookmarkEnd w:id="1"/>
    </w:p>
    <w:p w14:paraId="1046AED2" w14:textId="77777777" w:rsidR="00D65EBA" w:rsidRPr="0086006F" w:rsidRDefault="00D65EBA" w:rsidP="00224553">
      <w:pPr>
        <w:spacing w:line="276" w:lineRule="auto"/>
        <w:jc w:val="both"/>
        <w:rPr>
          <w:rFonts w:asciiTheme="majorBidi" w:hAnsiTheme="majorBidi" w:cstheme="majorBidi"/>
          <w:b/>
          <w:color w:val="000000"/>
          <w:sz w:val="24"/>
          <w:szCs w:val="24"/>
          <w:highlight w:val="white"/>
        </w:rPr>
      </w:pPr>
    </w:p>
    <w:sectPr w:rsidR="00D65EBA" w:rsidRPr="0086006F" w:rsidSect="00224553">
      <w:pgSz w:w="12240" w:h="15840"/>
      <w:pgMar w:top="568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F4D"/>
    <w:rsid w:val="00013ECE"/>
    <w:rsid w:val="000C304E"/>
    <w:rsid w:val="001F1430"/>
    <w:rsid w:val="001F424B"/>
    <w:rsid w:val="00224553"/>
    <w:rsid w:val="003221B8"/>
    <w:rsid w:val="00717188"/>
    <w:rsid w:val="00835676"/>
    <w:rsid w:val="0086006F"/>
    <w:rsid w:val="00880204"/>
    <w:rsid w:val="008A529B"/>
    <w:rsid w:val="008F6F4D"/>
    <w:rsid w:val="00A46D04"/>
    <w:rsid w:val="00AA5117"/>
    <w:rsid w:val="00AF538E"/>
    <w:rsid w:val="00C6128D"/>
    <w:rsid w:val="00CD4B39"/>
    <w:rsid w:val="00D65EBA"/>
    <w:rsid w:val="00D852E9"/>
    <w:rsid w:val="00F01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33BFA"/>
  <w15:docId w15:val="{F2415936-4DB5-49AC-8270-5D4E65C1D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4A12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Strong">
    <w:name w:val="Strong"/>
    <w:basedOn w:val="DefaultParagraphFont"/>
    <w:uiPriority w:val="22"/>
    <w:qFormat/>
    <w:rsid w:val="00C16F7C"/>
    <w:rPr>
      <w:b/>
      <w:bCs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PHCC GoldenImage</Company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Mohamed Bala</dc:creator>
  <cp:lastModifiedBy>Ayman Al-Dahshan</cp:lastModifiedBy>
  <cp:revision>14</cp:revision>
  <dcterms:created xsi:type="dcterms:W3CDTF">2019-07-22T06:24:00Z</dcterms:created>
  <dcterms:modified xsi:type="dcterms:W3CDTF">2019-07-29T18:41:00Z</dcterms:modified>
</cp:coreProperties>
</file>