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12FFF" w14:textId="73E4F048" w:rsidR="00261CE2" w:rsidRDefault="00261CE2" w:rsidP="00261CE2">
      <w:pPr>
        <w:ind w:firstLine="720"/>
      </w:pPr>
      <w:r>
        <w:t xml:space="preserve"> Use of Prophylactic Antibiotics on Cirrhotic Patients with Acute Upper GI Bleeds</w:t>
      </w:r>
    </w:p>
    <w:p w14:paraId="30E2ED2C" w14:textId="0CB183EF" w:rsidR="00261CE2" w:rsidRDefault="00261CE2" w:rsidP="00261CE2">
      <w:pPr>
        <w:ind w:firstLine="720"/>
      </w:pPr>
    </w:p>
    <w:p w14:paraId="111F1E3A" w14:textId="48BDE043" w:rsidR="00261CE2" w:rsidRDefault="00261CE2" w:rsidP="00261CE2">
      <w:pPr>
        <w:ind w:left="720"/>
        <w:jc w:val="center"/>
      </w:pPr>
      <w:r>
        <w:t>Meghan Winston, PA-S2, Alexandra Wilson, PA-S2, Kimberly Amezquita, PA-S2, and Ashley Guillory, Ph.D.</w:t>
      </w:r>
    </w:p>
    <w:p w14:paraId="09118D31" w14:textId="01624927" w:rsidR="00261CE2" w:rsidRDefault="00261CE2" w:rsidP="00261CE2">
      <w:pPr>
        <w:ind w:left="720"/>
      </w:pPr>
    </w:p>
    <w:p w14:paraId="329D010F" w14:textId="77777777" w:rsidR="00261CE2" w:rsidRDefault="00261CE2" w:rsidP="00261CE2">
      <w:pPr>
        <w:ind w:left="720"/>
      </w:pPr>
    </w:p>
    <w:p w14:paraId="209570FB" w14:textId="516B4799" w:rsidR="00261CE2" w:rsidRDefault="00261CE2" w:rsidP="00261CE2">
      <w:pPr>
        <w:ind w:firstLine="720"/>
        <w:jc w:val="center"/>
      </w:pPr>
      <w:r>
        <w:t>University of Texas Medical Branch, Galveston, TX, 77555, USA</w:t>
      </w:r>
    </w:p>
    <w:p w14:paraId="69579E2E" w14:textId="77777777" w:rsidR="00261CE2" w:rsidRDefault="00261CE2" w:rsidP="00261CE2">
      <w:pPr>
        <w:ind w:firstLine="720"/>
      </w:pPr>
    </w:p>
    <w:p w14:paraId="469FAC65" w14:textId="3F830516" w:rsidR="00261CE2" w:rsidRPr="00261CE2" w:rsidRDefault="00261CE2" w:rsidP="004714D1">
      <w:pPr>
        <w:ind w:firstLine="720"/>
        <w:jc w:val="both"/>
      </w:pPr>
      <w:r w:rsidRPr="00261CE2">
        <w:t>Upper GI bleeds (UGIB) are a serious complication of cirrhosis. Despite recent progress, variceal bleeding is a medical emergency still associated with a 10–20% mortality at 6 weeks with infection and rebleeding as major mortality risk factors. The purpose of this analysis is to evaluate the use of antibiotic prophylaxis for the reduction in mortality, bacterial infections, and rate of rebleeding. Research was conducted using the following: Cochrane Library,</w:t>
      </w:r>
      <w:r w:rsidR="004714D1">
        <w:t xml:space="preserve"> </w:t>
      </w:r>
      <w:r w:rsidRPr="00261CE2">
        <w:t>PubMed, Ovid, and Google Scholar. Keywords searched were “Upper GI bleeding”, “Cirrhosis”, “Antibiotics”, “Mortality”, and “Bacteria.” The parameters used included human subjects and full access to text omitting meta-analyses and systematic review study designs. Twenty articles met the inclusion criteria. Baseline characteristics of the 8,744 patients included average age 60 and largely white male population. Some studies reported a reduction in mortality rates with the prophylactic use of antibiotics while other studies found no difference in survival rates among cirrhotic patients with UGIB. There was a decreased incidence in the rate of infections and rebleeding patients who received prophylaxis antibiotics. Cirrhotic</w:t>
      </w:r>
      <w:r>
        <w:t xml:space="preserve"> patients</w:t>
      </w:r>
      <w:r w:rsidRPr="00261CE2">
        <w:t xml:space="preserve"> with UGIB benefit from prophylaxis antibiotics to reduce infection and rebleeding rates. There is conflicting data showing whether prophylactic antibiotics decrease mortality rates. Further research should aim to better understand the adverse effects with prophylactic antibiotic use in this population and identify the antibiotic regimen with the greatest efficacy and cost effectiveness</w:t>
      </w:r>
      <w:r>
        <w:t xml:space="preserve"> that embodies both patient c</w:t>
      </w:r>
      <w:r w:rsidR="003F0942">
        <w:t xml:space="preserve">entered care </w:t>
      </w:r>
      <w:r>
        <w:t xml:space="preserve">and public health </w:t>
      </w:r>
      <w:r w:rsidR="003F0942">
        <w:t xml:space="preserve">models. </w:t>
      </w:r>
    </w:p>
    <w:p w14:paraId="5069F400" w14:textId="37514F32" w:rsidR="00442052" w:rsidRDefault="00442052"/>
    <w:p w14:paraId="4557F75F" w14:textId="5AB9D8EB" w:rsidR="00261CE2" w:rsidRDefault="00261CE2"/>
    <w:p w14:paraId="26C38E4F" w14:textId="59C87867" w:rsidR="00261CE2" w:rsidRPr="004714D1" w:rsidRDefault="00261CE2">
      <w:pPr>
        <w:rPr>
          <w:b/>
          <w:bCs/>
        </w:rPr>
      </w:pPr>
      <w:r w:rsidRPr="004714D1">
        <w:rPr>
          <w:b/>
          <w:bCs/>
        </w:rPr>
        <w:t>Biography</w:t>
      </w:r>
    </w:p>
    <w:p w14:paraId="7ABFEF3A" w14:textId="30498A7E" w:rsidR="00261CE2" w:rsidRDefault="00261CE2"/>
    <w:p w14:paraId="1052D885" w14:textId="228C2374" w:rsidR="00261CE2" w:rsidRDefault="00261CE2" w:rsidP="004714D1">
      <w:pPr>
        <w:jc w:val="both"/>
      </w:pPr>
      <w:bookmarkStart w:id="0" w:name="_GoBack"/>
      <w:r>
        <w:t xml:space="preserve">Meghan, Alexandra, and Kimberly are currently </w:t>
      </w:r>
      <w:r w:rsidR="00D66D83">
        <w:t>P</w:t>
      </w:r>
      <w:r>
        <w:t xml:space="preserve">hysician </w:t>
      </w:r>
      <w:r w:rsidR="00D66D83">
        <w:t>A</w:t>
      </w:r>
      <w:r>
        <w:t xml:space="preserve">ssistant students at the University of Texas Medical Branch completing their </w:t>
      </w:r>
      <w:r w:rsidR="00D66D83">
        <w:t>master’s degree</w:t>
      </w:r>
      <w:r>
        <w:t>. Under the guidance and direction of Dr. Ashley Guillory</w:t>
      </w:r>
      <w:r w:rsidR="00D66D83">
        <w:t>,</w:t>
      </w:r>
      <w:r>
        <w:t xml:space="preserve"> they have completed a meta data analysis research project.</w:t>
      </w:r>
      <w:bookmarkEnd w:id="0"/>
    </w:p>
    <w:sectPr w:rsidR="00261CE2" w:rsidSect="00674F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CE2"/>
    <w:rsid w:val="00261CE2"/>
    <w:rsid w:val="003F0942"/>
    <w:rsid w:val="00442052"/>
    <w:rsid w:val="004714D1"/>
    <w:rsid w:val="00674F7A"/>
    <w:rsid w:val="00D66D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763ADA"/>
  <w15:chartTrackingRefBased/>
  <w15:docId w15:val="{6FF54F63-9DD7-6D4D-B27D-ADAA776EA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1C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6588751">
      <w:bodyDiv w:val="1"/>
      <w:marLeft w:val="0"/>
      <w:marRight w:val="0"/>
      <w:marTop w:val="0"/>
      <w:marBottom w:val="0"/>
      <w:divBdr>
        <w:top w:val="none" w:sz="0" w:space="0" w:color="auto"/>
        <w:left w:val="none" w:sz="0" w:space="0" w:color="auto"/>
        <w:bottom w:val="none" w:sz="0" w:space="0" w:color="auto"/>
        <w:right w:val="none" w:sz="0" w:space="0" w:color="auto"/>
      </w:divBdr>
    </w:div>
    <w:div w:id="1172530326">
      <w:bodyDiv w:val="1"/>
      <w:marLeft w:val="0"/>
      <w:marRight w:val="0"/>
      <w:marTop w:val="0"/>
      <w:marBottom w:val="0"/>
      <w:divBdr>
        <w:top w:val="none" w:sz="0" w:space="0" w:color="auto"/>
        <w:left w:val="none" w:sz="0" w:space="0" w:color="auto"/>
        <w:bottom w:val="none" w:sz="0" w:space="0" w:color="auto"/>
        <w:right w:val="none" w:sz="0" w:space="0" w:color="auto"/>
      </w:divBdr>
    </w:div>
    <w:div w:id="182920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Alexandra</dc:creator>
  <cp:keywords/>
  <dc:description/>
  <cp:lastModifiedBy>Wilson, Alexandra</cp:lastModifiedBy>
  <cp:revision>3</cp:revision>
  <dcterms:created xsi:type="dcterms:W3CDTF">2019-07-12T17:05:00Z</dcterms:created>
  <dcterms:modified xsi:type="dcterms:W3CDTF">2019-07-12T17:21:00Z</dcterms:modified>
</cp:coreProperties>
</file>