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ADC4C3" w14:textId="77777777" w:rsidR="00165660" w:rsidRDefault="00165660" w:rsidP="00165660">
      <w:pPr>
        <w:spacing w:line="240" w:lineRule="auto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531482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Chitin fragments from </w:t>
      </w:r>
      <w:proofErr w:type="spellStart"/>
      <w:r w:rsidRPr="00E042CD">
        <w:rPr>
          <w:rFonts w:ascii="Minion Pro" w:eastAsia="Minion Pro" w:hAnsi="Minion Pro" w:cs="Minion Pro"/>
          <w:b/>
          <w:bCs/>
          <w:i/>
          <w:color w:val="337AB7"/>
          <w:sz w:val="36"/>
          <w:szCs w:val="36"/>
        </w:rPr>
        <w:t>Alternaria</w:t>
      </w:r>
      <w:proofErr w:type="spellEnd"/>
      <w:r w:rsidRPr="00E042CD">
        <w:rPr>
          <w:rFonts w:ascii="Minion Pro" w:eastAsia="Minion Pro" w:hAnsi="Minion Pro" w:cs="Minion Pro"/>
          <w:b/>
          <w:bCs/>
          <w:i/>
          <w:color w:val="337AB7"/>
          <w:sz w:val="36"/>
          <w:szCs w:val="36"/>
        </w:rPr>
        <w:t xml:space="preserve"> </w:t>
      </w:r>
      <w:proofErr w:type="spellStart"/>
      <w:r w:rsidRPr="00E042CD">
        <w:rPr>
          <w:rFonts w:ascii="Minion Pro" w:eastAsia="Minion Pro" w:hAnsi="Minion Pro" w:cs="Minion Pro"/>
          <w:b/>
          <w:bCs/>
          <w:i/>
          <w:color w:val="337AB7"/>
          <w:sz w:val="36"/>
          <w:szCs w:val="36"/>
        </w:rPr>
        <w:t>alternata</w:t>
      </w:r>
      <w:proofErr w:type="spellEnd"/>
      <w:r w:rsidRPr="00531482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as possible elicitor of PR3 activity and </w:t>
      </w:r>
      <w:r w:rsidRPr="00DF4B01">
        <w:rPr>
          <w:rFonts w:ascii="Minion Pro" w:eastAsia="Minion Pro" w:hAnsi="Minion Pro" w:cs="Minion Pro"/>
          <w:b/>
          <w:bCs/>
          <w:i/>
          <w:color w:val="337AB7"/>
          <w:sz w:val="36"/>
          <w:szCs w:val="36"/>
        </w:rPr>
        <w:t>Chi1</w:t>
      </w:r>
      <w:r w:rsidRPr="00531482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gene expression in tomato fruit</w:t>
      </w:r>
    </w:p>
    <w:p w14:paraId="6B62628D" w14:textId="77777777" w:rsidR="00165660" w:rsidRPr="00E042CD" w:rsidRDefault="00165660" w:rsidP="00165660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E042CD">
        <w:rPr>
          <w:rFonts w:ascii="Arial" w:hAnsi="Arial" w:cs="Arial"/>
          <w:sz w:val="18"/>
          <w:szCs w:val="18"/>
        </w:rPr>
        <w:t>Yaima Henry Garcia, M.Sc. Food and Development Research Center, Mexico</w:t>
      </w:r>
    </w:p>
    <w:p w14:paraId="386BA2D9" w14:textId="77777777" w:rsidR="00165660" w:rsidRPr="00E042CD" w:rsidRDefault="00165660" w:rsidP="00165660">
      <w:pPr>
        <w:spacing w:after="0" w:line="240" w:lineRule="auto"/>
        <w:rPr>
          <w:rFonts w:ascii="Arial" w:hAnsi="Arial" w:cs="Arial"/>
          <w:sz w:val="18"/>
          <w:szCs w:val="18"/>
          <w:lang w:val="es-MX"/>
        </w:rPr>
      </w:pPr>
      <w:r w:rsidRPr="00E042CD">
        <w:rPr>
          <w:rFonts w:ascii="Arial" w:hAnsi="Arial" w:cs="Arial"/>
          <w:sz w:val="18"/>
          <w:szCs w:val="18"/>
          <w:lang w:val="es-MX"/>
        </w:rPr>
        <w:t xml:space="preserve">María Elena Báez Flores, PhD. </w:t>
      </w:r>
      <w:proofErr w:type="spellStart"/>
      <w:r w:rsidRPr="00E042CD">
        <w:rPr>
          <w:rFonts w:ascii="Arial" w:hAnsi="Arial" w:cs="Arial"/>
          <w:sz w:val="18"/>
          <w:szCs w:val="18"/>
          <w:lang w:val="es-MX"/>
        </w:rPr>
        <w:t>Autonomous</w:t>
      </w:r>
      <w:proofErr w:type="spellEnd"/>
      <w:r w:rsidRPr="00E042CD">
        <w:rPr>
          <w:rFonts w:ascii="Arial" w:hAnsi="Arial" w:cs="Arial"/>
          <w:sz w:val="18"/>
          <w:szCs w:val="18"/>
          <w:lang w:val="es-MX"/>
        </w:rPr>
        <w:t xml:space="preserve"> </w:t>
      </w:r>
      <w:proofErr w:type="spellStart"/>
      <w:r w:rsidRPr="00E042CD">
        <w:rPr>
          <w:rFonts w:ascii="Arial" w:hAnsi="Arial" w:cs="Arial"/>
          <w:sz w:val="18"/>
          <w:szCs w:val="18"/>
          <w:lang w:val="es-MX"/>
        </w:rPr>
        <w:t>University</w:t>
      </w:r>
      <w:proofErr w:type="spellEnd"/>
      <w:r w:rsidRPr="00E042CD">
        <w:rPr>
          <w:rFonts w:ascii="Arial" w:hAnsi="Arial" w:cs="Arial"/>
          <w:sz w:val="18"/>
          <w:szCs w:val="18"/>
          <w:lang w:val="es-MX"/>
        </w:rPr>
        <w:t xml:space="preserve"> of Sinaloa, </w:t>
      </w:r>
      <w:proofErr w:type="spellStart"/>
      <w:r w:rsidRPr="00E042CD">
        <w:rPr>
          <w:rFonts w:ascii="Arial" w:hAnsi="Arial" w:cs="Arial"/>
          <w:sz w:val="18"/>
          <w:szCs w:val="18"/>
          <w:lang w:val="es-MX"/>
        </w:rPr>
        <w:t>Mexico</w:t>
      </w:r>
      <w:proofErr w:type="spellEnd"/>
    </w:p>
    <w:p w14:paraId="145340C4" w14:textId="77777777" w:rsidR="00165660" w:rsidRPr="00E042CD" w:rsidRDefault="00165660" w:rsidP="00165660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E042CD">
        <w:rPr>
          <w:rFonts w:ascii="Arial" w:hAnsi="Arial" w:cs="Arial"/>
          <w:sz w:val="18"/>
          <w:szCs w:val="18"/>
          <w:lang w:val="es-MX"/>
        </w:rPr>
        <w:t xml:space="preserve">Martin Ernesto Tiznado </w:t>
      </w:r>
      <w:proofErr w:type="spellStart"/>
      <w:r w:rsidRPr="00E042CD">
        <w:rPr>
          <w:rFonts w:ascii="Arial" w:hAnsi="Arial" w:cs="Arial"/>
          <w:sz w:val="18"/>
          <w:szCs w:val="18"/>
          <w:lang w:val="es-MX"/>
        </w:rPr>
        <w:t>Hernandez</w:t>
      </w:r>
      <w:proofErr w:type="spellEnd"/>
      <w:r w:rsidRPr="00E042CD">
        <w:rPr>
          <w:rFonts w:ascii="Arial" w:hAnsi="Arial" w:cs="Arial"/>
          <w:sz w:val="18"/>
          <w:szCs w:val="18"/>
          <w:lang w:val="es-MX"/>
        </w:rPr>
        <w:t xml:space="preserve">, PhD. </w:t>
      </w:r>
      <w:r w:rsidRPr="00E042CD">
        <w:rPr>
          <w:rFonts w:ascii="Arial" w:hAnsi="Arial" w:cs="Arial"/>
          <w:sz w:val="18"/>
          <w:szCs w:val="18"/>
        </w:rPr>
        <w:t>Food and Development Research Center, Mexico</w:t>
      </w:r>
    </w:p>
    <w:p w14:paraId="58E86230" w14:textId="77777777" w:rsidR="00165660" w:rsidRPr="00E042CD" w:rsidRDefault="00165660" w:rsidP="00165660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E042CD">
        <w:rPr>
          <w:rFonts w:ascii="Arial" w:hAnsi="Arial" w:cs="Arial"/>
          <w:sz w:val="18"/>
          <w:szCs w:val="18"/>
        </w:rPr>
        <w:t xml:space="preserve">Elizabeth </w:t>
      </w:r>
      <w:proofErr w:type="spellStart"/>
      <w:r w:rsidRPr="00E042CD">
        <w:rPr>
          <w:rFonts w:ascii="Arial" w:hAnsi="Arial" w:cs="Arial"/>
          <w:sz w:val="18"/>
          <w:szCs w:val="18"/>
        </w:rPr>
        <w:t>Carvajal</w:t>
      </w:r>
      <w:proofErr w:type="spellEnd"/>
      <w:r w:rsidRPr="00E042CD">
        <w:rPr>
          <w:rFonts w:ascii="Arial" w:hAnsi="Arial" w:cs="Arial"/>
          <w:sz w:val="18"/>
          <w:szCs w:val="18"/>
        </w:rPr>
        <w:t xml:space="preserve"> Millan, PhD. Food and Development Research Center, Mexico</w:t>
      </w:r>
    </w:p>
    <w:p w14:paraId="660BB41C" w14:textId="77777777" w:rsidR="00165660" w:rsidRPr="00E042CD" w:rsidRDefault="00165660" w:rsidP="00165660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E042CD">
        <w:rPr>
          <w:rFonts w:ascii="Arial" w:hAnsi="Arial" w:cs="Arial"/>
          <w:sz w:val="18"/>
          <w:szCs w:val="18"/>
        </w:rPr>
        <w:t xml:space="preserve">Agustin </w:t>
      </w:r>
      <w:proofErr w:type="spellStart"/>
      <w:r w:rsidRPr="00E042CD">
        <w:rPr>
          <w:rFonts w:ascii="Arial" w:hAnsi="Arial" w:cs="Arial"/>
          <w:sz w:val="18"/>
          <w:szCs w:val="18"/>
        </w:rPr>
        <w:t>Rascon</w:t>
      </w:r>
      <w:proofErr w:type="spellEnd"/>
      <w:r w:rsidRPr="00E042CD">
        <w:rPr>
          <w:rFonts w:ascii="Arial" w:hAnsi="Arial" w:cs="Arial"/>
          <w:sz w:val="18"/>
          <w:szCs w:val="18"/>
        </w:rPr>
        <w:t xml:space="preserve"> Chu, PhD. Food and Development Research Center, Mexico</w:t>
      </w:r>
    </w:p>
    <w:p w14:paraId="6A098CDB" w14:textId="77777777" w:rsidR="00165660" w:rsidRDefault="00165660" w:rsidP="00165660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18"/>
          <w:szCs w:val="18"/>
        </w:rPr>
      </w:pPr>
      <w:proofErr w:type="spellStart"/>
      <w:r w:rsidRPr="00E042CD">
        <w:rPr>
          <w:rFonts w:ascii="Arial" w:hAnsi="Arial" w:cs="Arial"/>
          <w:sz w:val="18"/>
          <w:szCs w:val="18"/>
        </w:rPr>
        <w:t>Rosalba</w:t>
      </w:r>
      <w:proofErr w:type="spellEnd"/>
      <w:r w:rsidRPr="00E042CD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E042CD">
        <w:rPr>
          <w:rFonts w:ascii="Arial" w:hAnsi="Arial" w:cs="Arial"/>
          <w:sz w:val="18"/>
          <w:szCs w:val="18"/>
        </w:rPr>
        <w:t>Troncoso</w:t>
      </w:r>
      <w:proofErr w:type="spellEnd"/>
      <w:r w:rsidRPr="00E042CD">
        <w:rPr>
          <w:rFonts w:ascii="Arial" w:hAnsi="Arial" w:cs="Arial"/>
          <w:sz w:val="18"/>
          <w:szCs w:val="18"/>
        </w:rPr>
        <w:t xml:space="preserve"> Rojas, PhD. Food and Development Research Center, Mexico</w:t>
      </w:r>
    </w:p>
    <w:p w14:paraId="0B6DA2FA" w14:textId="77777777" w:rsidR="00165660" w:rsidRDefault="00165660" w:rsidP="00165660">
      <w:pPr>
        <w:tabs>
          <w:tab w:val="left" w:pos="567"/>
        </w:tabs>
        <w:spacing w:after="0" w:line="240" w:lineRule="auto"/>
        <w:jc w:val="both"/>
        <w:rPr>
          <w:rStyle w:val="tlid-translation"/>
          <w:rFonts w:ascii="Tw Cen MT" w:hAnsi="Tw Cen MT"/>
          <w:sz w:val="18"/>
          <w:szCs w:val="18"/>
          <w:lang w:val="en"/>
        </w:rPr>
        <w:sectPr w:rsidR="00165660" w:rsidSect="00165660">
          <w:headerReference w:type="default" r:id="rId5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0811F623" w14:textId="77777777" w:rsidR="00165660" w:rsidRDefault="00165660" w:rsidP="00165660">
      <w:pPr>
        <w:tabs>
          <w:tab w:val="left" w:pos="567"/>
        </w:tabs>
        <w:spacing w:after="0" w:line="240" w:lineRule="auto"/>
        <w:jc w:val="both"/>
        <w:rPr>
          <w:rStyle w:val="tlid-translation"/>
          <w:rFonts w:ascii="Tw Cen MT" w:hAnsi="Tw Cen MT"/>
          <w:sz w:val="18"/>
          <w:szCs w:val="18"/>
          <w:lang w:val="en"/>
        </w:rPr>
      </w:pPr>
    </w:p>
    <w:p w14:paraId="341C61BA" w14:textId="77777777" w:rsidR="00165660" w:rsidRDefault="00165660" w:rsidP="00165660">
      <w:pPr>
        <w:tabs>
          <w:tab w:val="left" w:pos="567"/>
        </w:tabs>
        <w:spacing w:after="0" w:line="240" w:lineRule="auto"/>
        <w:jc w:val="both"/>
        <w:rPr>
          <w:rStyle w:val="tlid-translation"/>
          <w:rFonts w:ascii="Tw Cen MT" w:hAnsi="Tw Cen MT"/>
          <w:sz w:val="18"/>
          <w:szCs w:val="18"/>
          <w:lang w:val="en"/>
        </w:rPr>
        <w:sectPr w:rsidR="00165660" w:rsidSect="0044358C">
          <w:type w:val="continuous"/>
          <w:pgSz w:w="11906" w:h="16838"/>
          <w:pgMar w:top="1418" w:right="1418" w:bottom="1418" w:left="1418" w:header="709" w:footer="709" w:gutter="0"/>
          <w:cols w:num="2" w:space="708"/>
          <w:docGrid w:linePitch="360"/>
        </w:sectPr>
      </w:pPr>
    </w:p>
    <w:p w14:paraId="3FDDDB36" w14:textId="77777777" w:rsidR="00165660" w:rsidRDefault="00165660" w:rsidP="00165660">
      <w:pPr>
        <w:tabs>
          <w:tab w:val="left" w:pos="567"/>
        </w:tabs>
        <w:spacing w:after="0" w:line="240" w:lineRule="auto"/>
        <w:jc w:val="both"/>
        <w:rPr>
          <w:rStyle w:val="tlid-translation"/>
          <w:rFonts w:ascii="Tw Cen MT" w:hAnsi="Tw Cen MT"/>
          <w:sz w:val="18"/>
          <w:szCs w:val="18"/>
          <w:lang w:val="en"/>
        </w:rPr>
      </w:pPr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>Tomato is a crop of economic importance throughout</w:t>
      </w:r>
      <w:r>
        <w:rPr>
          <w:rStyle w:val="tlid-translation"/>
          <w:rFonts w:ascii="Tw Cen MT" w:hAnsi="Tw Cen MT"/>
          <w:sz w:val="18"/>
          <w:szCs w:val="18"/>
          <w:lang w:val="en"/>
        </w:rPr>
        <w:t xml:space="preserve"> the world, whose production </w:t>
      </w:r>
      <w:proofErr w:type="gramStart"/>
      <w:r>
        <w:rPr>
          <w:rStyle w:val="tlid-translation"/>
          <w:rFonts w:ascii="Tw Cen MT" w:hAnsi="Tw Cen MT"/>
          <w:sz w:val="18"/>
          <w:szCs w:val="18"/>
          <w:lang w:val="en"/>
        </w:rPr>
        <w:t xml:space="preserve">is </w:t>
      </w:r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>af</w:t>
      </w:r>
      <w:bookmarkStart w:id="0" w:name="_GoBack"/>
      <w:bookmarkEnd w:id="0"/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>fected</w:t>
      </w:r>
      <w:proofErr w:type="gramEnd"/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 xml:space="preserve"> by the fungus </w:t>
      </w:r>
      <w:proofErr w:type="spellStart"/>
      <w:r w:rsidRPr="00531482">
        <w:rPr>
          <w:rStyle w:val="tlid-translation"/>
          <w:rFonts w:ascii="Tw Cen MT" w:hAnsi="Tw Cen MT"/>
          <w:i/>
          <w:sz w:val="18"/>
          <w:szCs w:val="18"/>
          <w:lang w:val="en"/>
        </w:rPr>
        <w:t>Alternaria</w:t>
      </w:r>
      <w:proofErr w:type="spellEnd"/>
      <w:r w:rsidRPr="00531482">
        <w:rPr>
          <w:rStyle w:val="tlid-translation"/>
          <w:rFonts w:ascii="Tw Cen MT" w:hAnsi="Tw Cen MT"/>
          <w:i/>
          <w:sz w:val="18"/>
          <w:szCs w:val="18"/>
          <w:lang w:val="en"/>
        </w:rPr>
        <w:t xml:space="preserve"> alternata</w:t>
      </w:r>
      <w:r w:rsidRPr="00531482">
        <w:rPr>
          <w:rStyle w:val="tlid-translation"/>
          <w:rFonts w:ascii="Tw Cen MT" w:hAnsi="Tw Cen MT"/>
          <w:sz w:val="18"/>
          <w:szCs w:val="18"/>
          <w:vertAlign w:val="superscript"/>
          <w:lang w:val="en"/>
        </w:rPr>
        <w:t>1</w:t>
      </w:r>
      <w:r w:rsidRPr="00531482">
        <w:rPr>
          <w:rStyle w:val="tlid-translation"/>
          <w:rFonts w:ascii="Tw Cen MT" w:hAnsi="Tw Cen MT"/>
          <w:sz w:val="18"/>
          <w:szCs w:val="18"/>
        </w:rPr>
        <w:t>.</w:t>
      </w:r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 xml:space="preserve"> Among the strategies proposed for its control is the induction of the natural defense mechanism, which can be activated in response to the recognition of specific </w:t>
      </w:r>
      <w:proofErr w:type="spellStart"/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>phytopathogenic</w:t>
      </w:r>
      <w:proofErr w:type="spellEnd"/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 xml:space="preserve"> molecules, such as chitin and its oligosaccharides</w:t>
      </w:r>
      <w:r w:rsidRPr="00531482">
        <w:rPr>
          <w:rStyle w:val="tlid-translation"/>
          <w:rFonts w:ascii="Tw Cen MT" w:hAnsi="Tw Cen MT"/>
          <w:sz w:val="18"/>
          <w:szCs w:val="18"/>
          <w:vertAlign w:val="superscript"/>
          <w:lang w:val="en"/>
        </w:rPr>
        <w:t>2</w:t>
      </w:r>
      <w:proofErr w:type="gramStart"/>
      <w:r w:rsidRPr="00531482">
        <w:rPr>
          <w:rStyle w:val="tlid-translation"/>
          <w:rFonts w:ascii="Tw Cen MT" w:hAnsi="Tw Cen MT"/>
          <w:sz w:val="18"/>
          <w:szCs w:val="18"/>
          <w:vertAlign w:val="superscript"/>
          <w:lang w:val="en"/>
        </w:rPr>
        <w:t>,3</w:t>
      </w:r>
      <w:proofErr w:type="gramEnd"/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 xml:space="preserve">. Chitin and its oligosaccharides </w:t>
      </w:r>
      <w:proofErr w:type="gramStart"/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>are recognized</w:t>
      </w:r>
      <w:proofErr w:type="gramEnd"/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 xml:space="preserve"> by membrane receptors, initiating the transduction of signaling pathways and the expression of defense genes, which will code for proteins related to pathogenesis</w:t>
      </w:r>
      <w:r w:rsidRPr="00531482">
        <w:rPr>
          <w:rStyle w:val="tlid-translation"/>
          <w:rFonts w:ascii="Tw Cen MT" w:hAnsi="Tw Cen MT"/>
          <w:sz w:val="18"/>
          <w:szCs w:val="18"/>
          <w:vertAlign w:val="superscript"/>
          <w:lang w:val="en"/>
        </w:rPr>
        <w:t>4</w:t>
      </w:r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 xml:space="preserve">. The objective of this work was to evaluate the effect of chitin fragments of </w:t>
      </w:r>
      <w:r w:rsidRPr="00531482">
        <w:rPr>
          <w:rStyle w:val="tlid-translation"/>
          <w:rFonts w:ascii="Tw Cen MT" w:hAnsi="Tw Cen MT"/>
          <w:i/>
          <w:sz w:val="18"/>
          <w:szCs w:val="18"/>
          <w:lang w:val="en"/>
        </w:rPr>
        <w:t xml:space="preserve">A. </w:t>
      </w:r>
      <w:proofErr w:type="spellStart"/>
      <w:r w:rsidRPr="00531482">
        <w:rPr>
          <w:rStyle w:val="tlid-translation"/>
          <w:rFonts w:ascii="Tw Cen MT" w:hAnsi="Tw Cen MT"/>
          <w:i/>
          <w:sz w:val="18"/>
          <w:szCs w:val="18"/>
          <w:lang w:val="en"/>
        </w:rPr>
        <w:t>alternata</w:t>
      </w:r>
      <w:proofErr w:type="spellEnd"/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 xml:space="preserve"> on the activity of </w:t>
      </w:r>
      <w:proofErr w:type="spellStart"/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>chitinase</w:t>
      </w:r>
      <w:proofErr w:type="spellEnd"/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 xml:space="preserve"> (PR3) and the relative expression of the gene encoding </w:t>
      </w:r>
      <w:r w:rsidRPr="00531482">
        <w:rPr>
          <w:rStyle w:val="tlid-translation"/>
          <w:rFonts w:ascii="Tw Cen MT" w:hAnsi="Tw Cen MT"/>
          <w:i/>
          <w:sz w:val="18"/>
          <w:szCs w:val="18"/>
          <w:lang w:val="en"/>
        </w:rPr>
        <w:t>Chi1</w:t>
      </w:r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>. Chitin fragments of low molecular weight (&lt;</w:t>
      </w:r>
      <w:proofErr w:type="gramStart"/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>1</w:t>
      </w:r>
      <w:proofErr w:type="gramEnd"/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 xml:space="preserve"> </w:t>
      </w:r>
      <w:proofErr w:type="spellStart"/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>kDa</w:t>
      </w:r>
      <w:proofErr w:type="spellEnd"/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 xml:space="preserve">, F1) with an acetylation degree of 76% and a degree of polymerization ≤5 were obtained from </w:t>
      </w:r>
      <w:r w:rsidRPr="00531482">
        <w:rPr>
          <w:rStyle w:val="tlid-translation"/>
          <w:rFonts w:ascii="Tw Cen MT" w:hAnsi="Tw Cen MT"/>
          <w:i/>
          <w:sz w:val="18"/>
          <w:szCs w:val="18"/>
          <w:lang w:val="en"/>
        </w:rPr>
        <w:t xml:space="preserve">A. </w:t>
      </w:r>
      <w:proofErr w:type="spellStart"/>
      <w:r w:rsidRPr="00531482">
        <w:rPr>
          <w:rStyle w:val="tlid-translation"/>
          <w:rFonts w:ascii="Tw Cen MT" w:hAnsi="Tw Cen MT"/>
          <w:i/>
          <w:sz w:val="18"/>
          <w:szCs w:val="18"/>
          <w:lang w:val="en"/>
        </w:rPr>
        <w:t>alternata</w:t>
      </w:r>
      <w:proofErr w:type="spellEnd"/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 xml:space="preserve"> by enzymatic degradation. Tomatoes were immersed in F1 treatment and tissue samples were taken at different post-exposure times (0, 0.25, 0.50, 0.75, 1, 3, 6, 24, </w:t>
      </w:r>
      <w:proofErr w:type="gramStart"/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>48</w:t>
      </w:r>
      <w:proofErr w:type="gramEnd"/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 xml:space="preserve"> h). The activity of </w:t>
      </w:r>
      <w:proofErr w:type="spellStart"/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>chitinase</w:t>
      </w:r>
      <w:proofErr w:type="spellEnd"/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 xml:space="preserve"> </w:t>
      </w:r>
      <w:proofErr w:type="gramStart"/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>was measured</w:t>
      </w:r>
      <w:proofErr w:type="gramEnd"/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 xml:space="preserve"> by a </w:t>
      </w:r>
      <w:proofErr w:type="spellStart"/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>fluorometric</w:t>
      </w:r>
      <w:proofErr w:type="spellEnd"/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 xml:space="preserve"> method</w:t>
      </w:r>
      <w:r w:rsidRPr="00531482">
        <w:rPr>
          <w:rStyle w:val="tlid-translation"/>
          <w:rFonts w:ascii="Tw Cen MT" w:hAnsi="Tw Cen MT"/>
          <w:sz w:val="18"/>
          <w:szCs w:val="18"/>
          <w:vertAlign w:val="superscript"/>
          <w:lang w:val="en"/>
        </w:rPr>
        <w:t>5</w:t>
      </w:r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 xml:space="preserve"> and the quantitative expression of the </w:t>
      </w:r>
      <w:r w:rsidRPr="00531482">
        <w:rPr>
          <w:rStyle w:val="tlid-translation"/>
          <w:rFonts w:ascii="Tw Cen MT" w:hAnsi="Tw Cen MT"/>
          <w:i/>
          <w:sz w:val="18"/>
          <w:szCs w:val="18"/>
          <w:lang w:val="en"/>
        </w:rPr>
        <w:t>Chi1</w:t>
      </w:r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 xml:space="preserve"> gene was measured by real-time PCR</w:t>
      </w:r>
      <w:r w:rsidRPr="00531482">
        <w:rPr>
          <w:rStyle w:val="tlid-translation"/>
          <w:rFonts w:ascii="Tw Cen MT" w:hAnsi="Tw Cen MT"/>
          <w:sz w:val="18"/>
          <w:szCs w:val="18"/>
          <w:vertAlign w:val="superscript"/>
          <w:lang w:val="en"/>
        </w:rPr>
        <w:t>6</w:t>
      </w:r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 xml:space="preserve">. F1 induced a significant increase in the </w:t>
      </w:r>
      <w:proofErr w:type="spellStart"/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>chitinase</w:t>
      </w:r>
      <w:proofErr w:type="spellEnd"/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 xml:space="preserve"> activity in tomato after 0.5 h of the treatment. Higher relative expression of </w:t>
      </w:r>
      <w:r w:rsidRPr="00531482">
        <w:rPr>
          <w:rStyle w:val="tlid-translation"/>
          <w:rFonts w:ascii="Tw Cen MT" w:hAnsi="Tw Cen MT"/>
          <w:i/>
          <w:sz w:val="18"/>
          <w:szCs w:val="18"/>
          <w:lang w:val="en"/>
        </w:rPr>
        <w:t>Chi1</w:t>
      </w:r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 xml:space="preserve"> </w:t>
      </w:r>
      <w:proofErr w:type="gramStart"/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>was observed</w:t>
      </w:r>
      <w:proofErr w:type="gramEnd"/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 xml:space="preserve"> at 0.5 h post-exposure time. This relative expression was 4.6 times and 2.5 times higher in 0.5 h than in 0 and 0.25 h respectively, which suggests an early response of the fruit to the fragments of fungal chitin. The low</w:t>
      </w:r>
      <w:r>
        <w:rPr>
          <w:rStyle w:val="tlid-translation"/>
          <w:rFonts w:ascii="Times New Roman" w:hAnsi="Times New Roman"/>
          <w:sz w:val="24"/>
          <w:szCs w:val="24"/>
          <w:lang w:val="en"/>
        </w:rPr>
        <w:t xml:space="preserve"> </w:t>
      </w:r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>molecular weight chitin fragments (&lt;</w:t>
      </w:r>
      <w:proofErr w:type="gramStart"/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>1</w:t>
      </w:r>
      <w:proofErr w:type="gramEnd"/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 xml:space="preserve"> </w:t>
      </w:r>
      <w:proofErr w:type="spellStart"/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>kDa</w:t>
      </w:r>
      <w:proofErr w:type="spellEnd"/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 xml:space="preserve">) of </w:t>
      </w:r>
      <w:r w:rsidRPr="00531482">
        <w:rPr>
          <w:rStyle w:val="tlid-translation"/>
          <w:rFonts w:ascii="Tw Cen MT" w:hAnsi="Tw Cen MT"/>
          <w:i/>
          <w:sz w:val="18"/>
          <w:szCs w:val="18"/>
          <w:lang w:val="en"/>
        </w:rPr>
        <w:t xml:space="preserve">A. </w:t>
      </w:r>
      <w:proofErr w:type="spellStart"/>
      <w:r w:rsidRPr="00531482">
        <w:rPr>
          <w:rStyle w:val="tlid-translation"/>
          <w:rFonts w:ascii="Tw Cen MT" w:hAnsi="Tw Cen MT"/>
          <w:i/>
          <w:sz w:val="18"/>
          <w:szCs w:val="18"/>
          <w:lang w:val="en"/>
        </w:rPr>
        <w:t>alternata</w:t>
      </w:r>
      <w:proofErr w:type="spellEnd"/>
      <w:r w:rsidRPr="00531482">
        <w:rPr>
          <w:rStyle w:val="tlid-translation"/>
          <w:rFonts w:ascii="Tw Cen MT" w:hAnsi="Tw Cen MT"/>
          <w:sz w:val="18"/>
          <w:szCs w:val="18"/>
          <w:lang w:val="en"/>
        </w:rPr>
        <w:t xml:space="preserve"> participate as inductors in the defense response in the tomato fruit.</w:t>
      </w:r>
    </w:p>
    <w:p w14:paraId="3D2F7AC3" w14:textId="77777777" w:rsidR="00165660" w:rsidRPr="008D70AC" w:rsidRDefault="00165660" w:rsidP="00165660">
      <w:pPr>
        <w:spacing w:after="0" w:line="240" w:lineRule="auto"/>
        <w:contextualSpacing/>
        <w:jc w:val="both"/>
        <w:rPr>
          <w:rFonts w:ascii="Tw Cen MT" w:hAnsi="Tw Cen MT"/>
          <w:sz w:val="18"/>
          <w:szCs w:val="18"/>
          <w:lang w:val="en"/>
        </w:rPr>
      </w:pPr>
      <w:r>
        <w:rPr>
          <w:rStyle w:val="tlid-translation"/>
          <w:rFonts w:ascii="Tw Cen MT" w:hAnsi="Tw Cen MT"/>
          <w:sz w:val="18"/>
          <w:szCs w:val="18"/>
          <w:lang w:val="en"/>
        </w:rPr>
        <w:t>Figu</w:t>
      </w:r>
      <w:r w:rsidRPr="008D70AC">
        <w:rPr>
          <w:rStyle w:val="tlid-translation"/>
          <w:rFonts w:ascii="Tw Cen MT" w:hAnsi="Tw Cen MT"/>
          <w:sz w:val="18"/>
          <w:szCs w:val="18"/>
          <w:lang w:val="en"/>
        </w:rPr>
        <w:t xml:space="preserve">re 1: </w:t>
      </w:r>
      <w:proofErr w:type="spellStart"/>
      <w:r w:rsidRPr="008D70AC">
        <w:rPr>
          <w:rStyle w:val="tlid-translation"/>
          <w:rFonts w:ascii="Tw Cen MT" w:hAnsi="Tw Cen MT"/>
          <w:sz w:val="18"/>
          <w:szCs w:val="18"/>
          <w:lang w:val="en"/>
        </w:rPr>
        <w:t>Chitinase</w:t>
      </w:r>
      <w:proofErr w:type="spellEnd"/>
      <w:r w:rsidRPr="008D70AC">
        <w:rPr>
          <w:rStyle w:val="tlid-translation"/>
          <w:rFonts w:ascii="Tw Cen MT" w:hAnsi="Tw Cen MT"/>
          <w:sz w:val="18"/>
          <w:szCs w:val="18"/>
          <w:lang w:val="en"/>
        </w:rPr>
        <w:t xml:space="preserve"> activity in tomato fruit exposed to </w:t>
      </w:r>
      <w:r w:rsidRPr="008D70AC">
        <w:rPr>
          <w:rStyle w:val="tlid-translation"/>
          <w:rFonts w:ascii="Tw Cen MT" w:hAnsi="Tw Cen MT"/>
          <w:i/>
          <w:sz w:val="18"/>
          <w:szCs w:val="18"/>
          <w:lang w:val="en"/>
        </w:rPr>
        <w:t xml:space="preserve">A. </w:t>
      </w:r>
      <w:proofErr w:type="spellStart"/>
      <w:r w:rsidRPr="008D70AC">
        <w:rPr>
          <w:rStyle w:val="tlid-translation"/>
          <w:rFonts w:ascii="Tw Cen MT" w:hAnsi="Tw Cen MT"/>
          <w:i/>
          <w:sz w:val="18"/>
          <w:szCs w:val="18"/>
          <w:lang w:val="en"/>
        </w:rPr>
        <w:t>alternata</w:t>
      </w:r>
      <w:proofErr w:type="spellEnd"/>
      <w:r w:rsidRPr="008D70AC">
        <w:rPr>
          <w:rStyle w:val="tlid-translation"/>
          <w:rFonts w:ascii="Tw Cen MT" w:hAnsi="Tw Cen MT"/>
          <w:sz w:val="18"/>
          <w:szCs w:val="18"/>
          <w:lang w:val="en"/>
        </w:rPr>
        <w:t xml:space="preserve"> chitin fragments at different times (0, 0.25, 0.5, 0.75, 1, 3, 6, </w:t>
      </w:r>
      <w:proofErr w:type="gramStart"/>
      <w:r w:rsidRPr="008D70AC">
        <w:rPr>
          <w:rStyle w:val="tlid-translation"/>
          <w:rFonts w:ascii="Tw Cen MT" w:hAnsi="Tw Cen MT"/>
          <w:sz w:val="18"/>
          <w:szCs w:val="18"/>
          <w:lang w:val="en"/>
        </w:rPr>
        <w:t>24</w:t>
      </w:r>
      <w:proofErr w:type="gramEnd"/>
      <w:r w:rsidRPr="008D70AC">
        <w:rPr>
          <w:rStyle w:val="tlid-translation"/>
          <w:rFonts w:ascii="Tw Cen MT" w:hAnsi="Tw Cen MT"/>
          <w:sz w:val="18"/>
          <w:szCs w:val="18"/>
          <w:lang w:val="en"/>
        </w:rPr>
        <w:t xml:space="preserve">). </w:t>
      </w:r>
      <w:r w:rsidRPr="008D70AC">
        <w:rPr>
          <w:rFonts w:ascii="Tw Cen MT" w:hAnsi="Tw Cen MT"/>
          <w:sz w:val="18"/>
          <w:szCs w:val="18"/>
        </w:rPr>
        <w:t xml:space="preserve"> Values presented are means </w:t>
      </w:r>
      <w:r w:rsidRPr="008D70AC">
        <w:rPr>
          <w:rFonts w:ascii="Tw Cen MT" w:eastAsia="MTSY" w:hAnsi="Tw Cen MT"/>
          <w:sz w:val="18"/>
          <w:szCs w:val="18"/>
        </w:rPr>
        <w:t xml:space="preserve">± </w:t>
      </w:r>
      <w:r w:rsidRPr="008D70AC">
        <w:rPr>
          <w:rFonts w:ascii="Tw Cen MT" w:hAnsi="Tw Cen MT"/>
          <w:sz w:val="18"/>
          <w:szCs w:val="18"/>
        </w:rPr>
        <w:t xml:space="preserve">SE. </w:t>
      </w:r>
      <w:r w:rsidRPr="008D70AC">
        <w:rPr>
          <w:rFonts w:ascii="Tw Cen MT" w:hAnsi="Tw Cen MT"/>
          <w:sz w:val="18"/>
          <w:szCs w:val="18"/>
        </w:rPr>
        <w:t>Different</w:t>
      </w:r>
      <w:r>
        <w:rPr>
          <w:rFonts w:ascii="Tw Cen MT" w:hAnsi="Tw Cen MT"/>
          <w:sz w:val="18"/>
          <w:szCs w:val="18"/>
          <w:lang w:val="en"/>
        </w:rPr>
        <w:t xml:space="preserve"> </w:t>
      </w:r>
      <w:r w:rsidRPr="008D70AC">
        <w:rPr>
          <w:rFonts w:ascii="Tw Cen MT" w:hAnsi="Tw Cen MT"/>
          <w:sz w:val="18"/>
          <w:szCs w:val="18"/>
        </w:rPr>
        <w:t>letters denote statistically significant differences (Tukey-Kramer test; at P &lt; 0.05, n = 6).</w:t>
      </w:r>
      <w:r w:rsidRPr="008D70AC">
        <w:rPr>
          <w:rStyle w:val="tlid-translation"/>
          <w:rFonts w:ascii="Tw Cen MT" w:hAnsi="Tw Cen MT"/>
          <w:sz w:val="18"/>
          <w:szCs w:val="18"/>
          <w:highlight w:val="yellow"/>
          <w:lang w:val="en"/>
        </w:rPr>
        <w:t xml:space="preserve"> </w:t>
      </w:r>
    </w:p>
    <w:p w14:paraId="61856401" w14:textId="77777777" w:rsidR="00165660" w:rsidRPr="008D70AC" w:rsidRDefault="00165660" w:rsidP="0016566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14:paraId="555A5A0C" w14:textId="77777777" w:rsidR="00165660" w:rsidRDefault="00165660" w:rsidP="00165660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MX"/>
        </w:rPr>
      </w:pPr>
      <w:proofErr w:type="spellStart"/>
      <w:r w:rsidRPr="00E042CD">
        <w:rPr>
          <w:rFonts w:ascii="Arial" w:hAnsi="Arial" w:cs="Arial"/>
          <w:sz w:val="20"/>
          <w:szCs w:val="20"/>
          <w:lang w:val="es-MX"/>
        </w:rPr>
        <w:t>Recent</w:t>
      </w:r>
      <w:proofErr w:type="spellEnd"/>
      <w:r w:rsidRPr="00E042CD">
        <w:rPr>
          <w:rFonts w:ascii="Arial" w:hAnsi="Arial" w:cs="Arial"/>
          <w:sz w:val="20"/>
          <w:szCs w:val="20"/>
          <w:lang w:val="es-MX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es-MX"/>
        </w:rPr>
        <w:t>P</w:t>
      </w:r>
      <w:r w:rsidRPr="00E042CD">
        <w:rPr>
          <w:rFonts w:ascii="Arial" w:hAnsi="Arial" w:cs="Arial"/>
          <w:sz w:val="20"/>
          <w:szCs w:val="20"/>
          <w:lang w:val="es-MX"/>
        </w:rPr>
        <w:t>ublications</w:t>
      </w:r>
      <w:proofErr w:type="spellEnd"/>
    </w:p>
    <w:p w14:paraId="063D567B" w14:textId="77777777" w:rsidR="00165660" w:rsidRPr="00CA32C2" w:rsidRDefault="00165660" w:rsidP="00165660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MX"/>
        </w:rPr>
      </w:pPr>
    </w:p>
    <w:p w14:paraId="7A2B512C" w14:textId="77777777" w:rsidR="00165660" w:rsidRDefault="00165660" w:rsidP="00165660">
      <w:pPr>
        <w:pStyle w:val="Prrafodelista"/>
        <w:numPr>
          <w:ilvl w:val="0"/>
          <w:numId w:val="1"/>
        </w:numPr>
        <w:spacing w:after="0" w:line="240" w:lineRule="auto"/>
        <w:ind w:left="426"/>
        <w:jc w:val="both"/>
        <w:rPr>
          <w:rFonts w:asciiTheme="minorHAnsi" w:hAnsiTheme="minorHAnsi" w:cstheme="minorHAnsi"/>
          <w:sz w:val="18"/>
          <w:szCs w:val="18"/>
        </w:rPr>
      </w:pPr>
      <w:r w:rsidRPr="00531482">
        <w:rPr>
          <w:rFonts w:asciiTheme="minorHAnsi" w:hAnsiTheme="minorHAnsi" w:cstheme="minorHAnsi"/>
          <w:sz w:val="18"/>
          <w:szCs w:val="18"/>
          <w:lang w:val="es-MX"/>
        </w:rPr>
        <w:t xml:space="preserve">Troncoso-Rojas R, Tiznado-Hernández M. </w:t>
      </w:r>
      <w:proofErr w:type="gramStart"/>
      <w:r w:rsidRPr="00531482">
        <w:rPr>
          <w:rFonts w:asciiTheme="minorHAnsi" w:hAnsiTheme="minorHAnsi" w:cstheme="minorHAnsi"/>
          <w:sz w:val="18"/>
          <w:szCs w:val="18"/>
          <w:lang w:val="es-MX"/>
        </w:rPr>
        <w:t>E  (</w:t>
      </w:r>
      <w:proofErr w:type="gramEnd"/>
      <w:r w:rsidRPr="00531482">
        <w:rPr>
          <w:rFonts w:asciiTheme="minorHAnsi" w:hAnsiTheme="minorHAnsi" w:cstheme="minorHAnsi"/>
          <w:sz w:val="18"/>
          <w:szCs w:val="18"/>
          <w:lang w:val="es-MX"/>
        </w:rPr>
        <w:t xml:space="preserve">2014). </w:t>
      </w:r>
      <w:proofErr w:type="spellStart"/>
      <w:r w:rsidRPr="00531482">
        <w:rPr>
          <w:rFonts w:asciiTheme="minorHAnsi" w:hAnsiTheme="minorHAnsi" w:cstheme="minorHAnsi"/>
          <w:sz w:val="18"/>
          <w:szCs w:val="18"/>
        </w:rPr>
        <w:t>Alternaria</w:t>
      </w:r>
      <w:proofErr w:type="spellEnd"/>
      <w:r w:rsidRPr="00531482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531482">
        <w:rPr>
          <w:rFonts w:asciiTheme="minorHAnsi" w:hAnsiTheme="minorHAnsi" w:cstheme="minorHAnsi"/>
          <w:sz w:val="18"/>
          <w:szCs w:val="18"/>
        </w:rPr>
        <w:t>alternata</w:t>
      </w:r>
      <w:proofErr w:type="spellEnd"/>
      <w:r w:rsidRPr="00531482">
        <w:rPr>
          <w:rFonts w:asciiTheme="minorHAnsi" w:hAnsiTheme="minorHAnsi" w:cstheme="minorHAnsi"/>
          <w:sz w:val="18"/>
          <w:szCs w:val="18"/>
        </w:rPr>
        <w:t xml:space="preserve"> (black rot, black spot). Postharvest Decay: Control Strategies.  Bautista </w:t>
      </w:r>
      <w:proofErr w:type="spellStart"/>
      <w:r w:rsidRPr="00531482">
        <w:rPr>
          <w:rFonts w:asciiTheme="minorHAnsi" w:hAnsiTheme="minorHAnsi" w:cstheme="minorHAnsi"/>
          <w:sz w:val="18"/>
          <w:szCs w:val="18"/>
        </w:rPr>
        <w:t>Baños</w:t>
      </w:r>
      <w:proofErr w:type="spellEnd"/>
      <w:r w:rsidRPr="00531482">
        <w:rPr>
          <w:rFonts w:asciiTheme="minorHAnsi" w:hAnsiTheme="minorHAnsi" w:cstheme="minorHAnsi"/>
          <w:sz w:val="18"/>
          <w:szCs w:val="18"/>
        </w:rPr>
        <w:t xml:space="preserve">, E.D.; Elsevier, Academic Press. </w:t>
      </w:r>
      <w:proofErr w:type="gramStart"/>
      <w:r w:rsidRPr="00531482">
        <w:rPr>
          <w:rFonts w:asciiTheme="minorHAnsi" w:hAnsiTheme="minorHAnsi" w:cstheme="minorHAnsi"/>
          <w:sz w:val="18"/>
          <w:szCs w:val="18"/>
        </w:rPr>
        <w:t>USA  pp</w:t>
      </w:r>
      <w:proofErr w:type="gramEnd"/>
      <w:r w:rsidRPr="00531482">
        <w:rPr>
          <w:rFonts w:asciiTheme="minorHAnsi" w:hAnsiTheme="minorHAnsi" w:cstheme="minorHAnsi"/>
          <w:sz w:val="18"/>
          <w:szCs w:val="18"/>
        </w:rPr>
        <w:t>. 147-187.</w:t>
      </w:r>
    </w:p>
    <w:p w14:paraId="6AD5F06E" w14:textId="77777777" w:rsidR="00165660" w:rsidRDefault="00165660" w:rsidP="00165660">
      <w:pPr>
        <w:pStyle w:val="Prrafodelista"/>
        <w:numPr>
          <w:ilvl w:val="0"/>
          <w:numId w:val="1"/>
        </w:numPr>
        <w:spacing w:after="0" w:line="240" w:lineRule="auto"/>
        <w:ind w:left="426"/>
        <w:jc w:val="both"/>
        <w:rPr>
          <w:rFonts w:asciiTheme="minorHAnsi" w:hAnsiTheme="minorHAnsi" w:cstheme="minorHAnsi"/>
          <w:sz w:val="18"/>
          <w:szCs w:val="18"/>
        </w:rPr>
      </w:pPr>
      <w:r w:rsidRPr="00531482">
        <w:rPr>
          <w:rFonts w:asciiTheme="minorHAnsi" w:hAnsiTheme="minorHAnsi" w:cstheme="minorHAnsi"/>
          <w:sz w:val="18"/>
          <w:szCs w:val="18"/>
        </w:rPr>
        <w:t xml:space="preserve">Liu T, Liu Z, Song C, Hu Y, Han Z, She J, Fan F, Wang J, </w:t>
      </w:r>
      <w:proofErr w:type="spellStart"/>
      <w:r w:rsidRPr="00531482">
        <w:rPr>
          <w:rFonts w:asciiTheme="minorHAnsi" w:hAnsiTheme="minorHAnsi" w:cstheme="minorHAnsi"/>
          <w:sz w:val="18"/>
          <w:szCs w:val="18"/>
        </w:rPr>
        <w:t>Jin</w:t>
      </w:r>
      <w:proofErr w:type="spellEnd"/>
      <w:r w:rsidRPr="00531482">
        <w:rPr>
          <w:rFonts w:asciiTheme="minorHAnsi" w:hAnsiTheme="minorHAnsi" w:cstheme="minorHAnsi"/>
          <w:sz w:val="18"/>
          <w:szCs w:val="18"/>
        </w:rPr>
        <w:t xml:space="preserve"> C, Chang J, Zhou J.M, Chai J (2012). Chitin-induced dimerization activates a plant immune receptor. Science. </w:t>
      </w:r>
      <w:proofErr w:type="gramStart"/>
      <w:r w:rsidRPr="00531482">
        <w:rPr>
          <w:rFonts w:asciiTheme="minorHAnsi" w:hAnsiTheme="minorHAnsi" w:cstheme="minorHAnsi"/>
          <w:sz w:val="18"/>
          <w:szCs w:val="18"/>
        </w:rPr>
        <w:t>336</w:t>
      </w:r>
      <w:proofErr w:type="gramEnd"/>
      <w:r w:rsidRPr="00531482">
        <w:rPr>
          <w:rFonts w:asciiTheme="minorHAnsi" w:hAnsiTheme="minorHAnsi" w:cstheme="minorHAnsi"/>
          <w:sz w:val="18"/>
          <w:szCs w:val="18"/>
        </w:rPr>
        <w:t xml:space="preserve">, 1160-1164. </w:t>
      </w:r>
    </w:p>
    <w:p w14:paraId="2C759816" w14:textId="77777777" w:rsidR="00165660" w:rsidRDefault="00165660" w:rsidP="00165660">
      <w:pPr>
        <w:pStyle w:val="Prrafodelista"/>
        <w:numPr>
          <w:ilvl w:val="0"/>
          <w:numId w:val="1"/>
        </w:numPr>
        <w:spacing w:after="0" w:line="240" w:lineRule="auto"/>
        <w:ind w:left="426"/>
        <w:jc w:val="both"/>
        <w:rPr>
          <w:rFonts w:asciiTheme="minorHAnsi" w:hAnsiTheme="minorHAnsi" w:cstheme="minorHAnsi"/>
          <w:sz w:val="18"/>
          <w:szCs w:val="18"/>
        </w:rPr>
      </w:pPr>
      <w:proofErr w:type="spellStart"/>
      <w:r w:rsidRPr="00531482">
        <w:rPr>
          <w:rFonts w:asciiTheme="minorHAnsi" w:hAnsiTheme="minorHAnsi" w:cstheme="minorHAnsi"/>
          <w:sz w:val="18"/>
          <w:szCs w:val="18"/>
          <w:lang w:val="es-MX"/>
        </w:rPr>
        <w:t>Iizasa</w:t>
      </w:r>
      <w:proofErr w:type="spellEnd"/>
      <w:r w:rsidRPr="00531482">
        <w:rPr>
          <w:rFonts w:asciiTheme="minorHAnsi" w:hAnsiTheme="minorHAnsi" w:cstheme="minorHAnsi"/>
          <w:sz w:val="18"/>
          <w:szCs w:val="18"/>
          <w:lang w:val="es-MX"/>
        </w:rPr>
        <w:t xml:space="preserve">, E., </w:t>
      </w:r>
      <w:proofErr w:type="spellStart"/>
      <w:r w:rsidRPr="00531482">
        <w:rPr>
          <w:rFonts w:asciiTheme="minorHAnsi" w:hAnsiTheme="minorHAnsi" w:cstheme="minorHAnsi"/>
          <w:sz w:val="18"/>
          <w:szCs w:val="18"/>
          <w:lang w:val="es-MX"/>
        </w:rPr>
        <w:t>Mitsutomi</w:t>
      </w:r>
      <w:proofErr w:type="spellEnd"/>
      <w:r w:rsidRPr="00531482">
        <w:rPr>
          <w:rFonts w:asciiTheme="minorHAnsi" w:hAnsiTheme="minorHAnsi" w:cstheme="minorHAnsi"/>
          <w:sz w:val="18"/>
          <w:szCs w:val="18"/>
          <w:lang w:val="es-MX"/>
        </w:rPr>
        <w:t xml:space="preserve">, M., Nagano, Y., (2010. </w:t>
      </w:r>
      <w:r w:rsidRPr="00531482">
        <w:rPr>
          <w:rFonts w:asciiTheme="minorHAnsi" w:hAnsiTheme="minorHAnsi" w:cstheme="minorHAnsi"/>
          <w:sz w:val="18"/>
          <w:szCs w:val="18"/>
        </w:rPr>
        <w:t xml:space="preserve">Direct binding of a plant </w:t>
      </w:r>
      <w:proofErr w:type="spellStart"/>
      <w:r w:rsidRPr="00531482">
        <w:rPr>
          <w:rFonts w:asciiTheme="minorHAnsi" w:hAnsiTheme="minorHAnsi" w:cstheme="minorHAnsi"/>
          <w:sz w:val="18"/>
          <w:szCs w:val="18"/>
        </w:rPr>
        <w:t>LysM</w:t>
      </w:r>
      <w:proofErr w:type="spellEnd"/>
      <w:r w:rsidRPr="00531482">
        <w:rPr>
          <w:rFonts w:asciiTheme="minorHAnsi" w:hAnsiTheme="minorHAnsi" w:cstheme="minorHAnsi"/>
          <w:sz w:val="18"/>
          <w:szCs w:val="18"/>
        </w:rPr>
        <w:t xml:space="preserve"> receptor-like kinase, </w:t>
      </w:r>
      <w:proofErr w:type="spellStart"/>
      <w:r w:rsidRPr="00531482">
        <w:rPr>
          <w:rFonts w:asciiTheme="minorHAnsi" w:hAnsiTheme="minorHAnsi" w:cstheme="minorHAnsi"/>
          <w:sz w:val="18"/>
          <w:szCs w:val="18"/>
        </w:rPr>
        <w:t>LysM</w:t>
      </w:r>
      <w:proofErr w:type="spellEnd"/>
      <w:r w:rsidRPr="00531482">
        <w:rPr>
          <w:rFonts w:asciiTheme="minorHAnsi" w:hAnsiTheme="minorHAnsi" w:cstheme="minorHAnsi"/>
          <w:sz w:val="18"/>
          <w:szCs w:val="18"/>
        </w:rPr>
        <w:t xml:space="preserve"> RLK1/CERK1, to chitin in vitro. Journal of Biological Chemistry. </w:t>
      </w:r>
      <w:proofErr w:type="gramStart"/>
      <w:r w:rsidRPr="00531482">
        <w:rPr>
          <w:rFonts w:asciiTheme="minorHAnsi" w:hAnsiTheme="minorHAnsi" w:cstheme="minorHAnsi"/>
          <w:sz w:val="18"/>
          <w:szCs w:val="18"/>
        </w:rPr>
        <w:t>285</w:t>
      </w:r>
      <w:proofErr w:type="gramEnd"/>
      <w:r w:rsidRPr="00531482">
        <w:rPr>
          <w:rFonts w:asciiTheme="minorHAnsi" w:hAnsiTheme="minorHAnsi" w:cstheme="minorHAnsi"/>
          <w:sz w:val="18"/>
          <w:szCs w:val="18"/>
        </w:rPr>
        <w:t>, 2996-3004.</w:t>
      </w:r>
    </w:p>
    <w:p w14:paraId="36583BAA" w14:textId="77777777" w:rsidR="00165660" w:rsidRDefault="00165660" w:rsidP="00165660">
      <w:pPr>
        <w:pStyle w:val="Prrafodelista"/>
        <w:numPr>
          <w:ilvl w:val="0"/>
          <w:numId w:val="1"/>
        </w:numPr>
        <w:spacing w:after="0" w:line="240" w:lineRule="auto"/>
        <w:ind w:left="426"/>
        <w:jc w:val="both"/>
        <w:rPr>
          <w:rFonts w:asciiTheme="minorHAnsi" w:hAnsiTheme="minorHAnsi" w:cstheme="minorHAnsi"/>
          <w:sz w:val="18"/>
          <w:szCs w:val="18"/>
        </w:rPr>
      </w:pPr>
      <w:r w:rsidRPr="00531482">
        <w:rPr>
          <w:rFonts w:asciiTheme="minorHAnsi" w:hAnsiTheme="minorHAnsi" w:cstheme="minorHAnsi"/>
          <w:sz w:val="18"/>
          <w:szCs w:val="18"/>
        </w:rPr>
        <w:t xml:space="preserve">Sun C, Fu D, </w:t>
      </w:r>
      <w:proofErr w:type="spellStart"/>
      <w:r w:rsidRPr="00531482">
        <w:rPr>
          <w:rFonts w:asciiTheme="minorHAnsi" w:hAnsiTheme="minorHAnsi" w:cstheme="minorHAnsi"/>
          <w:sz w:val="18"/>
          <w:szCs w:val="18"/>
        </w:rPr>
        <w:t>Jin</w:t>
      </w:r>
      <w:proofErr w:type="spellEnd"/>
      <w:r w:rsidRPr="00531482">
        <w:rPr>
          <w:rFonts w:asciiTheme="minorHAnsi" w:hAnsiTheme="minorHAnsi" w:cstheme="minorHAnsi"/>
          <w:sz w:val="18"/>
          <w:szCs w:val="18"/>
        </w:rPr>
        <w:t xml:space="preserve"> L, Chen M, Zheng X, Yu T (2018). Chitin isolated from yeast cell wall induces the resistance of tomato fruit to Botrytis </w:t>
      </w:r>
      <w:proofErr w:type="spellStart"/>
      <w:r w:rsidRPr="00531482">
        <w:rPr>
          <w:rFonts w:asciiTheme="minorHAnsi" w:hAnsiTheme="minorHAnsi" w:cstheme="minorHAnsi"/>
          <w:sz w:val="18"/>
          <w:szCs w:val="18"/>
        </w:rPr>
        <w:t>cinerea</w:t>
      </w:r>
      <w:proofErr w:type="spellEnd"/>
      <w:r w:rsidRPr="00531482">
        <w:rPr>
          <w:rFonts w:asciiTheme="minorHAnsi" w:hAnsiTheme="minorHAnsi" w:cstheme="minorHAnsi"/>
          <w:sz w:val="18"/>
          <w:szCs w:val="18"/>
        </w:rPr>
        <w:t xml:space="preserve">. Carbohydrates Polymers 199, 341–352. </w:t>
      </w:r>
    </w:p>
    <w:p w14:paraId="71F5C105" w14:textId="77777777" w:rsidR="00165660" w:rsidRDefault="00165660" w:rsidP="00165660">
      <w:pPr>
        <w:pStyle w:val="Prrafodelista"/>
        <w:numPr>
          <w:ilvl w:val="0"/>
          <w:numId w:val="1"/>
        </w:numPr>
        <w:spacing w:after="0" w:line="240" w:lineRule="auto"/>
        <w:ind w:left="426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Style w:val="tlid-translation"/>
          <w:rFonts w:ascii="Tw Cen MT" w:hAnsi="Tw Cen MT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59264" behindDoc="0" locked="0" layoutInCell="1" allowOverlap="1" wp14:anchorId="764FE6A5" wp14:editId="72504E6F">
            <wp:simplePos x="0" y="0"/>
            <wp:positionH relativeFrom="column">
              <wp:posOffset>-3125470</wp:posOffset>
            </wp:positionH>
            <wp:positionV relativeFrom="paragraph">
              <wp:posOffset>2240280</wp:posOffset>
            </wp:positionV>
            <wp:extent cx="2649220" cy="1526540"/>
            <wp:effectExtent l="0" t="0" r="0" b="0"/>
            <wp:wrapSquare wrapText="bothSides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220" cy="152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1482">
        <w:rPr>
          <w:rFonts w:asciiTheme="minorHAnsi" w:hAnsiTheme="minorHAnsi" w:cstheme="minorHAnsi"/>
          <w:sz w:val="18"/>
          <w:szCs w:val="18"/>
          <w:lang w:val="es-MX"/>
        </w:rPr>
        <w:t xml:space="preserve">Cota I.E, Troncoso-Rojas R, Sotelo-Mundo R, </w:t>
      </w:r>
      <w:proofErr w:type="spellStart"/>
      <w:r w:rsidRPr="00531482">
        <w:rPr>
          <w:rFonts w:asciiTheme="minorHAnsi" w:hAnsiTheme="minorHAnsi" w:cstheme="minorHAnsi"/>
          <w:sz w:val="18"/>
          <w:szCs w:val="18"/>
          <w:lang w:val="es-MX"/>
        </w:rPr>
        <w:t>Sanchez</w:t>
      </w:r>
      <w:proofErr w:type="spellEnd"/>
      <w:r w:rsidRPr="00531482">
        <w:rPr>
          <w:rFonts w:asciiTheme="minorHAnsi" w:hAnsiTheme="minorHAnsi" w:cstheme="minorHAnsi"/>
          <w:sz w:val="18"/>
          <w:szCs w:val="18"/>
          <w:lang w:val="es-MX"/>
        </w:rPr>
        <w:t xml:space="preserve">-Estrada A, Tiznado-Hernández M.E (2007). </w:t>
      </w:r>
      <w:proofErr w:type="spellStart"/>
      <w:r w:rsidRPr="00531482">
        <w:rPr>
          <w:rFonts w:asciiTheme="minorHAnsi" w:hAnsiTheme="minorHAnsi" w:cstheme="minorHAnsi"/>
          <w:sz w:val="18"/>
          <w:szCs w:val="18"/>
        </w:rPr>
        <w:t>Chitinase</w:t>
      </w:r>
      <w:proofErr w:type="spellEnd"/>
      <w:r w:rsidRPr="00531482">
        <w:rPr>
          <w:rFonts w:asciiTheme="minorHAnsi" w:hAnsiTheme="minorHAnsi" w:cstheme="minorHAnsi"/>
          <w:sz w:val="18"/>
          <w:szCs w:val="18"/>
        </w:rPr>
        <w:t xml:space="preserve"> and beta-1</w:t>
      </w:r>
      <w:proofErr w:type="gramStart"/>
      <w:r w:rsidRPr="00531482">
        <w:rPr>
          <w:rFonts w:asciiTheme="minorHAnsi" w:hAnsiTheme="minorHAnsi" w:cstheme="minorHAnsi"/>
          <w:sz w:val="18"/>
          <w:szCs w:val="18"/>
        </w:rPr>
        <w:t>,3</w:t>
      </w:r>
      <w:proofErr w:type="gramEnd"/>
      <w:r w:rsidRPr="00531482">
        <w:rPr>
          <w:rFonts w:asciiTheme="minorHAnsi" w:hAnsiTheme="minorHAnsi" w:cstheme="minorHAnsi"/>
          <w:sz w:val="18"/>
          <w:szCs w:val="18"/>
        </w:rPr>
        <w:t xml:space="preserve">-glucanase enzymatic activities in response to infection by </w:t>
      </w:r>
      <w:proofErr w:type="spellStart"/>
      <w:r w:rsidRPr="00531482">
        <w:rPr>
          <w:rFonts w:asciiTheme="minorHAnsi" w:hAnsiTheme="minorHAnsi" w:cstheme="minorHAnsi"/>
          <w:sz w:val="18"/>
          <w:szCs w:val="18"/>
        </w:rPr>
        <w:t>Alternaria</w:t>
      </w:r>
      <w:proofErr w:type="spellEnd"/>
      <w:r w:rsidRPr="00531482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531482">
        <w:rPr>
          <w:rFonts w:asciiTheme="minorHAnsi" w:hAnsiTheme="minorHAnsi" w:cstheme="minorHAnsi"/>
          <w:sz w:val="18"/>
          <w:szCs w:val="18"/>
        </w:rPr>
        <w:t>alternata</w:t>
      </w:r>
      <w:proofErr w:type="spellEnd"/>
      <w:r w:rsidRPr="00531482">
        <w:rPr>
          <w:rFonts w:asciiTheme="minorHAnsi" w:hAnsiTheme="minorHAnsi" w:cstheme="minorHAnsi"/>
          <w:sz w:val="18"/>
          <w:szCs w:val="18"/>
        </w:rPr>
        <w:t xml:space="preserve"> evaluated in two stages of development in different tomato fruit varieties. Science </w:t>
      </w:r>
      <w:proofErr w:type="spellStart"/>
      <w:r w:rsidRPr="00531482">
        <w:rPr>
          <w:rFonts w:asciiTheme="minorHAnsi" w:hAnsiTheme="minorHAnsi" w:cstheme="minorHAnsi"/>
          <w:sz w:val="18"/>
          <w:szCs w:val="18"/>
        </w:rPr>
        <w:t>Horticulturae</w:t>
      </w:r>
      <w:proofErr w:type="spellEnd"/>
      <w:r w:rsidRPr="00531482">
        <w:rPr>
          <w:rFonts w:asciiTheme="minorHAnsi" w:hAnsiTheme="minorHAnsi" w:cstheme="minorHAnsi"/>
          <w:sz w:val="18"/>
          <w:szCs w:val="18"/>
        </w:rPr>
        <w:t xml:space="preserve"> 112, 42-50.</w:t>
      </w:r>
    </w:p>
    <w:p w14:paraId="7BFADBF7" w14:textId="77777777" w:rsidR="00165660" w:rsidRDefault="00165660" w:rsidP="00165660">
      <w:pPr>
        <w:pStyle w:val="Prrafodelista"/>
        <w:numPr>
          <w:ilvl w:val="0"/>
          <w:numId w:val="1"/>
        </w:numPr>
        <w:spacing w:after="0" w:line="240" w:lineRule="auto"/>
        <w:ind w:left="426"/>
        <w:jc w:val="both"/>
        <w:rPr>
          <w:rFonts w:asciiTheme="minorHAnsi" w:hAnsiTheme="minorHAnsi" w:cstheme="minorHAnsi"/>
          <w:sz w:val="18"/>
          <w:szCs w:val="18"/>
        </w:rPr>
      </w:pPr>
      <w:proofErr w:type="spellStart"/>
      <w:r w:rsidRPr="00531482">
        <w:rPr>
          <w:rFonts w:asciiTheme="minorHAnsi" w:hAnsiTheme="minorHAnsi" w:cstheme="minorHAnsi"/>
          <w:sz w:val="18"/>
          <w:szCs w:val="18"/>
        </w:rPr>
        <w:t>Livak</w:t>
      </w:r>
      <w:proofErr w:type="spellEnd"/>
      <w:r w:rsidRPr="00531482">
        <w:rPr>
          <w:rFonts w:asciiTheme="minorHAnsi" w:hAnsiTheme="minorHAnsi" w:cstheme="minorHAnsi"/>
          <w:sz w:val="18"/>
          <w:szCs w:val="18"/>
        </w:rPr>
        <w:t xml:space="preserve"> K.J, </w:t>
      </w:r>
      <w:proofErr w:type="spellStart"/>
      <w:r w:rsidRPr="00531482">
        <w:rPr>
          <w:rFonts w:asciiTheme="minorHAnsi" w:hAnsiTheme="minorHAnsi" w:cstheme="minorHAnsi"/>
          <w:sz w:val="18"/>
          <w:szCs w:val="18"/>
        </w:rPr>
        <w:t>Schmittgen</w:t>
      </w:r>
      <w:proofErr w:type="spellEnd"/>
      <w:r w:rsidRPr="00531482">
        <w:rPr>
          <w:rFonts w:asciiTheme="minorHAnsi" w:hAnsiTheme="minorHAnsi" w:cstheme="minorHAnsi"/>
          <w:sz w:val="18"/>
          <w:szCs w:val="18"/>
        </w:rPr>
        <w:t xml:space="preserve"> T.D (2001). Analysis of relative gene expression data using real-time quantitative PCR and the 2</w:t>
      </w:r>
      <w:r w:rsidRPr="00C645D5">
        <w:rPr>
          <w:rFonts w:asciiTheme="minorHAnsi" w:hAnsiTheme="minorHAnsi" w:cstheme="minorHAnsi"/>
          <w:sz w:val="18"/>
          <w:szCs w:val="18"/>
          <w:vertAlign w:val="superscript"/>
        </w:rPr>
        <w:t>-∆∆Ct</w:t>
      </w:r>
      <w:r w:rsidRPr="00531482">
        <w:rPr>
          <w:rFonts w:asciiTheme="minorHAnsi" w:hAnsiTheme="minorHAnsi" w:cstheme="minorHAnsi"/>
          <w:sz w:val="18"/>
          <w:szCs w:val="18"/>
        </w:rPr>
        <w:t xml:space="preserve"> Method. METHODS 25,402–408.</w:t>
      </w:r>
    </w:p>
    <w:p w14:paraId="61D59C5F" w14:textId="77777777" w:rsidR="00165660" w:rsidRDefault="00165660" w:rsidP="00165660">
      <w:pPr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5ADCDC46" w14:textId="77777777" w:rsidR="00165660" w:rsidRDefault="00165660" w:rsidP="00165660">
      <w:pPr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65FB5B9E" w14:textId="77777777" w:rsidR="00165660" w:rsidRDefault="00165660" w:rsidP="00165660">
      <w:pPr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76F6B5B4" w14:textId="77777777" w:rsidR="00165660" w:rsidRDefault="00165660" w:rsidP="00165660">
      <w:pPr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71A5BD83" w14:textId="77777777" w:rsidR="00165660" w:rsidRDefault="00165660" w:rsidP="00165660">
      <w:pPr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7E6445FE" w14:textId="77777777" w:rsidR="00165660" w:rsidRDefault="00165660" w:rsidP="00165660">
      <w:pPr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67DE27C5" w14:textId="77777777" w:rsidR="00165660" w:rsidRDefault="00165660" w:rsidP="00165660">
      <w:pPr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50A88C34" w14:textId="77777777" w:rsidR="00165660" w:rsidRDefault="00165660" w:rsidP="00165660">
      <w:pPr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6D178659" w14:textId="77777777" w:rsidR="00165660" w:rsidRPr="00165660" w:rsidRDefault="00165660" w:rsidP="00165660">
      <w:pPr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3A89EDE8" w14:textId="77777777" w:rsidR="00165660" w:rsidRDefault="00165660" w:rsidP="00165660">
      <w:pPr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5878B492" w14:textId="77777777" w:rsidR="00165660" w:rsidRDefault="00165660" w:rsidP="00165660">
      <w:pPr>
        <w:spacing w:line="240" w:lineRule="auto"/>
        <w:jc w:val="both"/>
        <w:rPr>
          <w:rStyle w:val="tlid-translation"/>
          <w:rFonts w:asciiTheme="minorHAnsi" w:hAnsiTheme="minorHAnsi" w:cstheme="minorHAnsi"/>
          <w:sz w:val="18"/>
          <w:szCs w:val="18"/>
        </w:rPr>
        <w:sectPr w:rsidR="00165660" w:rsidSect="00F2523B">
          <w:type w:val="continuous"/>
          <w:pgSz w:w="11906" w:h="16838"/>
          <w:pgMar w:top="1418" w:right="1418" w:bottom="1418" w:left="1418" w:header="709" w:footer="709" w:gutter="0"/>
          <w:cols w:num="2" w:space="708"/>
          <w:docGrid w:linePitch="360"/>
        </w:sectPr>
      </w:pPr>
    </w:p>
    <w:p w14:paraId="29B43655" w14:textId="77777777" w:rsidR="00165660" w:rsidRDefault="00165660" w:rsidP="00165660">
      <w:pPr>
        <w:spacing w:after="0" w:line="240" w:lineRule="auto"/>
        <w:jc w:val="both"/>
        <w:rPr>
          <w:rStyle w:val="tlid-translation"/>
          <w:rFonts w:asciiTheme="minorHAnsi" w:hAnsiTheme="minorHAnsi" w:cstheme="minorHAnsi"/>
          <w:sz w:val="18"/>
          <w:szCs w:val="18"/>
        </w:rPr>
      </w:pPr>
      <w:r>
        <w:rPr>
          <w:rFonts w:ascii="Times New Roman" w:hAnsi="Times New Roman"/>
          <w:i/>
          <w:noProof/>
          <w:sz w:val="20"/>
          <w:szCs w:val="20"/>
          <w:lang w:val="es-MX" w:eastAsia="es-MX"/>
        </w:rPr>
        <w:drawing>
          <wp:inline distT="0" distB="0" distL="0" distR="0" wp14:anchorId="604B070B" wp14:editId="395A2B0E">
            <wp:extent cx="474453" cy="553088"/>
            <wp:effectExtent l="0" t="0" r="1905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475" cy="590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526EF" w14:textId="77777777" w:rsidR="00165660" w:rsidRDefault="00165660" w:rsidP="00165660">
      <w:pPr>
        <w:pStyle w:val="Prrafodelista"/>
        <w:spacing w:after="0" w:line="240" w:lineRule="auto"/>
        <w:ind w:left="0"/>
        <w:jc w:val="both"/>
        <w:rPr>
          <w:rStyle w:val="tlid-translation"/>
          <w:rFonts w:ascii="Arial" w:hAnsi="Arial" w:cs="Arial"/>
          <w:sz w:val="14"/>
          <w:szCs w:val="14"/>
          <w:lang w:val="en"/>
        </w:rPr>
      </w:pPr>
      <w:r w:rsidRPr="00E042CD">
        <w:rPr>
          <w:rStyle w:val="tlid-translation"/>
          <w:rFonts w:ascii="Arial" w:hAnsi="Arial" w:cs="Arial"/>
          <w:sz w:val="14"/>
          <w:szCs w:val="14"/>
          <w:lang w:val="en"/>
        </w:rPr>
        <w:t xml:space="preserve">Yaima Henry Garcia is a PhD student at the Plant Biotechnology and Post-harvest Laboratory at the Food and Development Research Center in Mexico. Her expertise area includes molecular biology of fungi, plant physiology and the construction of </w:t>
      </w:r>
      <w:proofErr w:type="spellStart"/>
      <w:r w:rsidRPr="00E042CD">
        <w:rPr>
          <w:rStyle w:val="tlid-translation"/>
          <w:rFonts w:ascii="Arial" w:hAnsi="Arial" w:cs="Arial"/>
          <w:sz w:val="14"/>
          <w:szCs w:val="14"/>
          <w:lang w:val="en"/>
        </w:rPr>
        <w:t>supressive</w:t>
      </w:r>
      <w:proofErr w:type="spellEnd"/>
      <w:r w:rsidRPr="00E042CD">
        <w:rPr>
          <w:rStyle w:val="tlid-translation"/>
          <w:rFonts w:ascii="Arial" w:hAnsi="Arial" w:cs="Arial"/>
          <w:sz w:val="14"/>
          <w:szCs w:val="14"/>
          <w:lang w:val="en"/>
        </w:rPr>
        <w:t xml:space="preserve"> subtractive libraries in order to identify differentially expressed genes. Currently</w:t>
      </w:r>
      <w:r>
        <w:rPr>
          <w:rStyle w:val="tlid-translation"/>
          <w:rFonts w:ascii="Arial" w:hAnsi="Arial" w:cs="Arial"/>
          <w:sz w:val="14"/>
          <w:szCs w:val="14"/>
          <w:lang w:val="en"/>
        </w:rPr>
        <w:t>, she</w:t>
      </w:r>
      <w:r w:rsidRPr="00E042CD">
        <w:rPr>
          <w:rStyle w:val="tlid-translation"/>
          <w:rFonts w:ascii="Arial" w:hAnsi="Arial" w:cs="Arial"/>
          <w:sz w:val="14"/>
          <w:szCs w:val="14"/>
          <w:lang w:val="en"/>
        </w:rPr>
        <w:t xml:space="preserve"> works</w:t>
      </w:r>
      <w:r>
        <w:rPr>
          <w:rStyle w:val="tlid-translation"/>
          <w:rFonts w:ascii="Arial" w:hAnsi="Arial" w:cs="Arial"/>
          <w:sz w:val="14"/>
          <w:szCs w:val="14"/>
          <w:lang w:val="en"/>
        </w:rPr>
        <w:t xml:space="preserve"> </w:t>
      </w:r>
      <w:r w:rsidRPr="00E042CD">
        <w:rPr>
          <w:rStyle w:val="tlid-translation"/>
          <w:rFonts w:ascii="Arial" w:hAnsi="Arial" w:cs="Arial"/>
          <w:sz w:val="14"/>
          <w:szCs w:val="14"/>
          <w:lang w:val="en"/>
        </w:rPr>
        <w:t>the identification of differentially expressed genes in tomato pericarp in response to the application</w:t>
      </w:r>
      <w:r>
        <w:rPr>
          <w:rStyle w:val="tlid-translation"/>
          <w:rFonts w:ascii="Arial" w:hAnsi="Arial" w:cs="Arial"/>
          <w:sz w:val="14"/>
          <w:szCs w:val="14"/>
          <w:lang w:val="en"/>
        </w:rPr>
        <w:t xml:space="preserve"> of fragments of fungal chitin. </w:t>
      </w:r>
    </w:p>
    <w:p w14:paraId="52036050" w14:textId="77777777" w:rsidR="00165660" w:rsidRPr="00CA32C2" w:rsidRDefault="00165660" w:rsidP="00165660">
      <w:pPr>
        <w:spacing w:after="0" w:line="240" w:lineRule="auto"/>
        <w:jc w:val="center"/>
        <w:rPr>
          <w:rFonts w:asciiTheme="minorHAnsi" w:hAnsiTheme="minorHAnsi" w:cstheme="minorHAnsi"/>
          <w:sz w:val="18"/>
          <w:szCs w:val="18"/>
        </w:rPr>
        <w:sectPr w:rsidR="00165660" w:rsidRPr="00CA32C2" w:rsidSect="00165660">
          <w:type w:val="continuous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>
        <w:rPr>
          <w:rStyle w:val="tlid-translation"/>
          <w:rFonts w:ascii="Arial" w:hAnsi="Arial" w:cs="Arial"/>
          <w:sz w:val="14"/>
          <w:szCs w:val="14"/>
          <w:lang w:val="en"/>
        </w:rPr>
        <w:t>Email: yaima.henry@estudiantes.ciad.mx</w:t>
      </w:r>
    </w:p>
    <w:p w14:paraId="6692AD76" w14:textId="77777777" w:rsidR="00165660" w:rsidRDefault="00165660" w:rsidP="00165660">
      <w:pPr>
        <w:spacing w:after="0" w:line="240" w:lineRule="auto"/>
        <w:jc w:val="both"/>
        <w:rPr>
          <w:rStyle w:val="tlid-translation"/>
          <w:rFonts w:asciiTheme="minorHAnsi" w:hAnsiTheme="minorHAnsi" w:cstheme="minorHAnsi"/>
          <w:sz w:val="18"/>
          <w:szCs w:val="18"/>
        </w:rPr>
      </w:pPr>
    </w:p>
    <w:p w14:paraId="2415695A" w14:textId="77777777" w:rsidR="00165660" w:rsidRDefault="00165660" w:rsidP="00165660">
      <w:pPr>
        <w:spacing w:after="0" w:line="240" w:lineRule="auto"/>
        <w:jc w:val="both"/>
        <w:rPr>
          <w:rStyle w:val="tlid-translation"/>
          <w:rFonts w:asciiTheme="minorHAnsi" w:hAnsiTheme="minorHAnsi" w:cstheme="minorHAnsi"/>
          <w:sz w:val="18"/>
          <w:szCs w:val="18"/>
        </w:rPr>
        <w:sectPr w:rsidR="00165660" w:rsidSect="00F2523B">
          <w:type w:val="continuous"/>
          <w:pgSz w:w="11906" w:h="16838"/>
          <w:pgMar w:top="1418" w:right="1418" w:bottom="1418" w:left="1418" w:header="709" w:footer="709" w:gutter="0"/>
          <w:cols w:num="2" w:space="708"/>
          <w:docGrid w:linePitch="360"/>
        </w:sectPr>
      </w:pPr>
    </w:p>
    <w:p w14:paraId="6477613C" w14:textId="77777777" w:rsidR="00165660" w:rsidRDefault="00165660" w:rsidP="00165660">
      <w:pPr>
        <w:pStyle w:val="Prrafodelista"/>
        <w:spacing w:after="0" w:line="240" w:lineRule="auto"/>
        <w:ind w:left="0"/>
        <w:jc w:val="center"/>
        <w:rPr>
          <w:rStyle w:val="tlid-translation"/>
          <w:rFonts w:ascii="Arial" w:hAnsi="Arial" w:cs="Arial"/>
          <w:sz w:val="14"/>
          <w:szCs w:val="14"/>
          <w:lang w:val="en"/>
        </w:rPr>
      </w:pPr>
    </w:p>
    <w:p w14:paraId="52DA15D5" w14:textId="77777777" w:rsidR="00802581" w:rsidRPr="00165660" w:rsidRDefault="00802581">
      <w:pPr>
        <w:rPr>
          <w:lang w:val="en"/>
        </w:rPr>
      </w:pPr>
    </w:p>
    <w:sectPr w:rsidR="00802581" w:rsidRPr="0016566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TSY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328DCE" w14:textId="77777777" w:rsidR="00C645D5" w:rsidRPr="008D03BC" w:rsidRDefault="00D6245F" w:rsidP="00491B2B">
    <w:pPr>
      <w:pStyle w:val="Encabezado"/>
      <w:spacing w:after="0" w:line="240" w:lineRule="auto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340A3"/>
    <w:multiLevelType w:val="hybridMultilevel"/>
    <w:tmpl w:val="700610D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2F7"/>
    <w:rsid w:val="00165660"/>
    <w:rsid w:val="003C7351"/>
    <w:rsid w:val="003D46BA"/>
    <w:rsid w:val="00802581"/>
    <w:rsid w:val="00C342F7"/>
    <w:rsid w:val="00C61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02214"/>
  <w15:chartTrackingRefBased/>
  <w15:docId w15:val="{49EDE611-3200-49F2-91CB-BF54E3FA3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5660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16566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165660"/>
    <w:rPr>
      <w:rFonts w:ascii="Calibri" w:eastAsia="Times New Roman" w:hAnsi="Calibri" w:cs="Times New Roman"/>
      <w:lang w:val="en-US"/>
    </w:rPr>
  </w:style>
  <w:style w:type="paragraph" w:styleId="Prrafodelista">
    <w:name w:val="List Paragraph"/>
    <w:basedOn w:val="Normal"/>
    <w:uiPriority w:val="34"/>
    <w:qFormat/>
    <w:rsid w:val="00165660"/>
    <w:pPr>
      <w:ind w:left="720"/>
      <w:contextualSpacing/>
    </w:pPr>
  </w:style>
  <w:style w:type="character" w:customStyle="1" w:styleId="tlid-translation">
    <w:name w:val="tlid-translation"/>
    <w:basedOn w:val="Fuentedeprrafopredeter"/>
    <w:rsid w:val="001656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669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Yaima Henry Garcia</dc:creator>
  <cp:keywords/>
  <dc:description/>
  <cp:lastModifiedBy>Yaima Henry Garcia</cp:lastModifiedBy>
  <cp:revision>2</cp:revision>
  <dcterms:created xsi:type="dcterms:W3CDTF">2019-05-24T21:35:00Z</dcterms:created>
  <dcterms:modified xsi:type="dcterms:W3CDTF">2019-05-24T21:35:00Z</dcterms:modified>
</cp:coreProperties>
</file>