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2250F" w14:textId="13E5053A" w:rsidR="00E025ED" w:rsidRDefault="00E025ED" w:rsidP="00E025ED">
      <w:pPr>
        <w:jc w:val="right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D423D54" wp14:editId="0C20AC4F">
            <wp:simplePos x="0" y="0"/>
            <wp:positionH relativeFrom="column">
              <wp:posOffset>4114800</wp:posOffset>
            </wp:positionH>
            <wp:positionV relativeFrom="paragraph">
              <wp:posOffset>0</wp:posOffset>
            </wp:positionV>
            <wp:extent cx="1600200" cy="1597660"/>
            <wp:effectExtent l="0" t="0" r="0" b="2540"/>
            <wp:wrapTight wrapText="bothSides">
              <wp:wrapPolygon edited="0">
                <wp:start x="0" y="0"/>
                <wp:lineTo x="0" y="21291"/>
                <wp:lineTo x="21257" y="21291"/>
                <wp:lineTo x="2125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d pic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97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A81639" w14:textId="77777777" w:rsidR="00E025ED" w:rsidRDefault="00E025ED" w:rsidP="00017EF4">
      <w:pPr>
        <w:rPr>
          <w:b/>
          <w:bCs/>
        </w:rPr>
      </w:pPr>
    </w:p>
    <w:p w14:paraId="76694013" w14:textId="77777777" w:rsidR="00E025ED" w:rsidRDefault="00E025ED" w:rsidP="00017EF4">
      <w:pPr>
        <w:rPr>
          <w:b/>
          <w:bCs/>
        </w:rPr>
      </w:pPr>
    </w:p>
    <w:p w14:paraId="3ECC2206" w14:textId="77777777" w:rsidR="00E025ED" w:rsidRDefault="00E025ED" w:rsidP="00017EF4">
      <w:pPr>
        <w:rPr>
          <w:b/>
          <w:bCs/>
        </w:rPr>
      </w:pPr>
    </w:p>
    <w:p w14:paraId="3842033E" w14:textId="77777777" w:rsidR="00E025ED" w:rsidRDefault="00E025ED" w:rsidP="00017EF4">
      <w:pPr>
        <w:rPr>
          <w:b/>
          <w:bCs/>
        </w:rPr>
      </w:pPr>
    </w:p>
    <w:p w14:paraId="57832ACD" w14:textId="77777777" w:rsidR="00E025ED" w:rsidRDefault="00E025ED" w:rsidP="00017EF4">
      <w:pPr>
        <w:rPr>
          <w:b/>
          <w:bCs/>
        </w:rPr>
      </w:pPr>
    </w:p>
    <w:p w14:paraId="5E0DED09" w14:textId="77777777" w:rsidR="00E025ED" w:rsidRDefault="00E025ED" w:rsidP="00017EF4">
      <w:pPr>
        <w:rPr>
          <w:b/>
          <w:bCs/>
        </w:rPr>
      </w:pPr>
    </w:p>
    <w:p w14:paraId="574B680E" w14:textId="77777777" w:rsidR="00E025ED" w:rsidRDefault="00E025ED" w:rsidP="00017EF4">
      <w:pPr>
        <w:rPr>
          <w:b/>
          <w:bCs/>
        </w:rPr>
      </w:pPr>
    </w:p>
    <w:p w14:paraId="02E3CF9C" w14:textId="77777777" w:rsidR="00E025ED" w:rsidRDefault="00E025ED" w:rsidP="00017EF4">
      <w:pPr>
        <w:rPr>
          <w:b/>
          <w:bCs/>
        </w:rPr>
      </w:pPr>
    </w:p>
    <w:p w14:paraId="78A04413" w14:textId="77777777" w:rsidR="00E025ED" w:rsidRDefault="00E025ED" w:rsidP="00017EF4">
      <w:pPr>
        <w:rPr>
          <w:b/>
          <w:bCs/>
        </w:rPr>
      </w:pPr>
    </w:p>
    <w:p w14:paraId="08D8D318" w14:textId="77777777" w:rsidR="00017EF4" w:rsidRPr="00E025ED" w:rsidRDefault="00017EF4" w:rsidP="00017EF4">
      <w:pPr>
        <w:rPr>
          <w:bCs/>
          <w:i/>
          <w:sz w:val="28"/>
          <w:szCs w:val="28"/>
        </w:rPr>
      </w:pPr>
      <w:r w:rsidRPr="00E025ED">
        <w:rPr>
          <w:b/>
          <w:bCs/>
          <w:sz w:val="28"/>
          <w:szCs w:val="28"/>
        </w:rPr>
        <w:t>Rare Occurrence of Concomitant Brain Tumor Hemorrhages and Infarctions in a Patient with Metastatic Testicular Choriocarcinoma: a Case Report and Review of Literature</w:t>
      </w:r>
    </w:p>
    <w:p w14:paraId="0126FF1D" w14:textId="0D007DCA" w:rsidR="00017EF4" w:rsidRPr="003643BB" w:rsidRDefault="00017EF4" w:rsidP="00017EF4">
      <w:pPr>
        <w:rPr>
          <w:rFonts w:cstheme="minorHAnsi"/>
        </w:rPr>
      </w:pPr>
      <w:r>
        <w:br/>
      </w:r>
      <w:r w:rsidR="00E025ED">
        <w:rPr>
          <w:rFonts w:cstheme="minorHAnsi"/>
          <w:b/>
        </w:rPr>
        <w:t xml:space="preserve">Authors: </w:t>
      </w:r>
      <w:r w:rsidRPr="00BC1247">
        <w:rPr>
          <w:rFonts w:cstheme="minorHAnsi"/>
        </w:rPr>
        <w:t xml:space="preserve">Bernadeth Lyn C. Piamonte, MD </w:t>
      </w:r>
      <w:r w:rsidRPr="00BC1247">
        <w:rPr>
          <w:rFonts w:cstheme="minorHAnsi"/>
          <w:vertAlign w:val="superscript"/>
        </w:rPr>
        <w:t>1</w:t>
      </w:r>
      <w:r>
        <w:rPr>
          <w:rFonts w:cstheme="minorHAnsi"/>
        </w:rPr>
        <w:t xml:space="preserve">, Nikolai Gil Reyes, MD </w:t>
      </w:r>
      <w:r w:rsidRPr="00BC1247">
        <w:rPr>
          <w:rFonts w:cstheme="minorHAnsi"/>
          <w:vertAlign w:val="superscript"/>
        </w:rPr>
        <w:t>1</w:t>
      </w:r>
      <w:r>
        <w:rPr>
          <w:rFonts w:cstheme="minorHAnsi"/>
        </w:rPr>
        <w:t xml:space="preserve">, Lennie Lynn C. de Castillo, MD </w:t>
      </w:r>
      <w:r w:rsidRPr="00BC1247">
        <w:rPr>
          <w:rFonts w:cstheme="minorHAnsi"/>
          <w:vertAlign w:val="superscript"/>
        </w:rPr>
        <w:t>1</w:t>
      </w:r>
      <w:r>
        <w:rPr>
          <w:rFonts w:cstheme="minorHAnsi"/>
        </w:rPr>
        <w:t xml:space="preserve">, </w:t>
      </w:r>
      <w:r w:rsidRPr="00BC1247">
        <w:rPr>
          <w:rFonts w:cstheme="minorHAnsi"/>
        </w:rPr>
        <w:t xml:space="preserve">Michelle M. Anlacan, MD, FPNA </w:t>
      </w:r>
      <w:r w:rsidRPr="00BC1247">
        <w:rPr>
          <w:rFonts w:cstheme="minorHAnsi"/>
          <w:vertAlign w:val="superscript"/>
        </w:rPr>
        <w:t>1</w:t>
      </w:r>
    </w:p>
    <w:p w14:paraId="5015A246" w14:textId="77777777" w:rsidR="00017EF4" w:rsidRPr="003643BB" w:rsidRDefault="00017EF4" w:rsidP="00017EF4">
      <w:pPr>
        <w:rPr>
          <w:rFonts w:eastAsia="Times New Roman" w:cstheme="minorHAnsi"/>
          <w:bCs/>
          <w:color w:val="26282A"/>
          <w:sz w:val="20"/>
          <w:szCs w:val="20"/>
          <w:shd w:val="clear" w:color="auto" w:fill="FFFFFF"/>
        </w:rPr>
      </w:pPr>
      <w:r w:rsidRPr="003643BB">
        <w:rPr>
          <w:rFonts w:eastAsia="Times New Roman" w:cstheme="minorHAnsi"/>
          <w:bCs/>
          <w:color w:val="26282A"/>
          <w:sz w:val="20"/>
          <w:szCs w:val="20"/>
          <w:shd w:val="clear" w:color="auto" w:fill="FFFFFF"/>
          <w:vertAlign w:val="superscript"/>
        </w:rPr>
        <w:t>1</w:t>
      </w:r>
      <w:r w:rsidRPr="003643BB">
        <w:rPr>
          <w:rFonts w:eastAsia="Times New Roman" w:cstheme="minorHAnsi"/>
          <w:bCs/>
          <w:color w:val="26282A"/>
          <w:sz w:val="20"/>
          <w:szCs w:val="20"/>
          <w:shd w:val="clear" w:color="auto" w:fill="FFFFFF"/>
        </w:rPr>
        <w:t>Department of Neurosciences, University of the Philippines – Philippine General Hospital</w:t>
      </w:r>
    </w:p>
    <w:p w14:paraId="03F5B056" w14:textId="231850C8" w:rsidR="00E025ED" w:rsidRPr="003643BB" w:rsidRDefault="00E025ED" w:rsidP="00E025ED">
      <w:pPr>
        <w:rPr>
          <w:rFonts w:cstheme="minorHAnsi"/>
        </w:rPr>
      </w:pPr>
      <w:r>
        <w:rPr>
          <w:rFonts w:cstheme="minorHAnsi"/>
          <w:b/>
        </w:rPr>
        <w:t>Presenter</w:t>
      </w:r>
      <w:r>
        <w:rPr>
          <w:rFonts w:cstheme="minorHAnsi"/>
          <w:b/>
        </w:rPr>
        <w:t xml:space="preserve">: </w:t>
      </w:r>
      <w:r w:rsidRPr="00BC1247">
        <w:rPr>
          <w:rFonts w:cstheme="minorHAnsi"/>
        </w:rPr>
        <w:t xml:space="preserve">Bernadeth Lyn C. Piamonte, MD </w:t>
      </w:r>
      <w:r w:rsidRPr="00BC1247">
        <w:rPr>
          <w:rFonts w:cstheme="minorHAnsi"/>
          <w:vertAlign w:val="superscript"/>
        </w:rPr>
        <w:t>1</w:t>
      </w:r>
    </w:p>
    <w:p w14:paraId="037A77F6" w14:textId="77777777" w:rsidR="00E025ED" w:rsidRPr="003643BB" w:rsidRDefault="00E025ED" w:rsidP="00E025ED">
      <w:pPr>
        <w:rPr>
          <w:rFonts w:eastAsia="Times New Roman" w:cstheme="minorHAnsi"/>
          <w:bCs/>
          <w:color w:val="26282A"/>
          <w:sz w:val="20"/>
          <w:szCs w:val="20"/>
          <w:shd w:val="clear" w:color="auto" w:fill="FFFFFF"/>
        </w:rPr>
      </w:pPr>
      <w:r w:rsidRPr="003643BB">
        <w:rPr>
          <w:rFonts w:eastAsia="Times New Roman" w:cstheme="minorHAnsi"/>
          <w:bCs/>
          <w:color w:val="26282A"/>
          <w:sz w:val="20"/>
          <w:szCs w:val="20"/>
          <w:shd w:val="clear" w:color="auto" w:fill="FFFFFF"/>
          <w:vertAlign w:val="superscript"/>
        </w:rPr>
        <w:t>1</w:t>
      </w:r>
      <w:r w:rsidRPr="003643BB">
        <w:rPr>
          <w:rFonts w:eastAsia="Times New Roman" w:cstheme="minorHAnsi"/>
          <w:bCs/>
          <w:color w:val="26282A"/>
          <w:sz w:val="20"/>
          <w:szCs w:val="20"/>
          <w:shd w:val="clear" w:color="auto" w:fill="FFFFFF"/>
        </w:rPr>
        <w:t>Department of Neurosciences, University of the Philippines – Philippine General Hospital</w:t>
      </w:r>
    </w:p>
    <w:p w14:paraId="68FF2DBF" w14:textId="77777777" w:rsidR="00017EF4" w:rsidRPr="00B220F2" w:rsidRDefault="00017EF4" w:rsidP="00017EF4"/>
    <w:p w14:paraId="208AE748" w14:textId="77777777" w:rsidR="00017EF4" w:rsidRDefault="00017EF4" w:rsidP="00017EF4">
      <w:pPr>
        <w:rPr>
          <w:i/>
        </w:rPr>
      </w:pPr>
      <w:r>
        <w:rPr>
          <w:i/>
        </w:rPr>
        <w:t>Abstract</w:t>
      </w:r>
    </w:p>
    <w:p w14:paraId="0BD78868" w14:textId="77777777" w:rsidR="00017EF4" w:rsidRDefault="00017EF4" w:rsidP="00017EF4">
      <w:pPr>
        <w:rPr>
          <w:i/>
        </w:rPr>
      </w:pPr>
    </w:p>
    <w:p w14:paraId="6698A9B0" w14:textId="78FADC95" w:rsidR="00017EF4" w:rsidRDefault="00017EF4" w:rsidP="00017EF4">
      <w:pPr>
        <w:rPr>
          <w:bCs/>
        </w:rPr>
      </w:pPr>
      <w:r>
        <w:rPr>
          <w:b/>
        </w:rPr>
        <w:t xml:space="preserve">Background: </w:t>
      </w:r>
      <w:r>
        <w:t xml:space="preserve">Among tumors of germ cell origin, the pure variant of testicular choriocarcinoma is extremely rare, accounting for 0.3% of testicular germ cell tumors and 0.19% of all testicular malignancies. About 10% of choriocarcinoma metastasizes to the brain, with tumor bleed being the most common cerebrovascular complication. </w:t>
      </w:r>
      <w:r>
        <w:br/>
      </w:r>
      <w:r>
        <w:rPr>
          <w:b/>
        </w:rPr>
        <w:t xml:space="preserve">Case Presentation: </w:t>
      </w:r>
      <w:r>
        <w:t xml:space="preserve">We describe an unusual case of a 54-year-old male with pure testicular choriocarcinoma </w:t>
      </w:r>
      <w:r w:rsidRPr="00E00C85">
        <w:t xml:space="preserve">presenting </w:t>
      </w:r>
      <w:r>
        <w:t xml:space="preserve">not only </w:t>
      </w:r>
      <w:r w:rsidRPr="00E00C85">
        <w:t xml:space="preserve">with </w:t>
      </w:r>
      <w:r>
        <w:rPr>
          <w:bCs/>
        </w:rPr>
        <w:t>b</w:t>
      </w:r>
      <w:r w:rsidRPr="00E00C85">
        <w:rPr>
          <w:bCs/>
        </w:rPr>
        <w:t xml:space="preserve">rain </w:t>
      </w:r>
      <w:r>
        <w:rPr>
          <w:bCs/>
        </w:rPr>
        <w:t>tumor h</w:t>
      </w:r>
      <w:r w:rsidRPr="00E00C85">
        <w:rPr>
          <w:bCs/>
        </w:rPr>
        <w:t>emorrhages</w:t>
      </w:r>
      <w:r>
        <w:rPr>
          <w:bCs/>
        </w:rPr>
        <w:t>, but also cerebral i</w:t>
      </w:r>
      <w:r w:rsidRPr="00E00C85">
        <w:rPr>
          <w:bCs/>
        </w:rPr>
        <w:t>nfarctions</w:t>
      </w:r>
      <w:r>
        <w:rPr>
          <w:bCs/>
        </w:rPr>
        <w:t xml:space="preserve"> of varying ages on cranial imaging. Further workup also demonstrated metastatic lesions to the lungs and liver. Despite treatment with</w:t>
      </w:r>
      <w:r>
        <w:t xml:space="preserve"> cisplatin-based systemic chemotherapy, he succumbed to febrile neutropenia and subsequently to septic shock.</w:t>
      </w:r>
      <w:r>
        <w:rPr>
          <w:bCs/>
        </w:rPr>
        <w:t xml:space="preserve"> </w:t>
      </w:r>
      <w:r>
        <w:rPr>
          <w:bCs/>
        </w:rPr>
        <w:br/>
      </w:r>
      <w:r>
        <w:rPr>
          <w:b/>
          <w:bCs/>
        </w:rPr>
        <w:t xml:space="preserve">Conclusion: </w:t>
      </w:r>
      <w:r>
        <w:rPr>
          <w:bCs/>
        </w:rPr>
        <w:t xml:space="preserve">The coexistence of brain tumor hemorrhages and infarctions in a patient with metastatic </w:t>
      </w:r>
      <w:r w:rsidR="006760DB">
        <w:rPr>
          <w:bCs/>
        </w:rPr>
        <w:t xml:space="preserve">pure </w:t>
      </w:r>
      <w:r>
        <w:rPr>
          <w:bCs/>
        </w:rPr>
        <w:t xml:space="preserve">testicular choriocarcinoma is unusual and, to the best of our knowledge, the first report of this kind in the literature. </w:t>
      </w:r>
      <w:r>
        <w:t>Early recognition of metastatic testicular choriocarcinoma by knowing such varied presentations allows for timely workup and subsequent pursuance of potentially life-saving treatments.</w:t>
      </w:r>
    </w:p>
    <w:p w14:paraId="09B2AFB7" w14:textId="77777777" w:rsidR="00017EF4" w:rsidRDefault="00017EF4" w:rsidP="00017EF4">
      <w:pPr>
        <w:rPr>
          <w:bCs/>
        </w:rPr>
      </w:pPr>
    </w:p>
    <w:p w14:paraId="270BACBD" w14:textId="77777777" w:rsidR="00017EF4" w:rsidRDefault="00017EF4" w:rsidP="00017EF4">
      <w:pPr>
        <w:rPr>
          <w:bCs/>
        </w:rPr>
      </w:pPr>
      <w:r>
        <w:rPr>
          <w:b/>
          <w:bCs/>
        </w:rPr>
        <w:t>Keywords</w:t>
      </w:r>
      <w:r>
        <w:rPr>
          <w:bCs/>
        </w:rPr>
        <w:t>: testicular choriocarcinoma, brain metastasis, hemorrhage, infarction</w:t>
      </w:r>
    </w:p>
    <w:p w14:paraId="31382363" w14:textId="77777777" w:rsidR="00C51EA8" w:rsidRDefault="00C51EA8"/>
    <w:p w14:paraId="4625E77B" w14:textId="66588D5B" w:rsidR="00E025ED" w:rsidRDefault="00E025ED">
      <w:r>
        <w:rPr>
          <w:i/>
        </w:rPr>
        <w:t>The presenting author is an adult neurology resident at the University of the Philippines – Philippine General Hospital. She graduated cum laude at the University of the Philippines College of Medicine. She takes special interest in particular fields in neurology</w:t>
      </w:r>
      <w:bookmarkStart w:id="0" w:name="_GoBack"/>
      <w:bookmarkEnd w:id="0"/>
      <w:r>
        <w:rPr>
          <w:i/>
        </w:rPr>
        <w:t xml:space="preserve"> such as dementia and interventional neuroradiology. </w:t>
      </w:r>
    </w:p>
    <w:p w14:paraId="40AD04D6" w14:textId="77777777" w:rsidR="00E025ED" w:rsidRDefault="00E025ED">
      <w:pPr>
        <w:rPr>
          <w:b/>
        </w:rPr>
      </w:pPr>
    </w:p>
    <w:p w14:paraId="22512944" w14:textId="1EA8C74F" w:rsidR="00E025ED" w:rsidRDefault="00E025ED">
      <w:r>
        <w:t>Bernadeth Lyn C. Piamonte</w:t>
      </w:r>
    </w:p>
    <w:p w14:paraId="4BF2DE9E" w14:textId="502CC8C5" w:rsidR="00E025ED" w:rsidRDefault="00E025ED">
      <w:r>
        <w:t>+1639258159159</w:t>
      </w:r>
    </w:p>
    <w:p w14:paraId="3F5320BA" w14:textId="0CA37415" w:rsidR="00E025ED" w:rsidRDefault="00E025ED">
      <w:r>
        <w:t>Manila, Philippines</w:t>
      </w:r>
    </w:p>
    <w:p w14:paraId="781D0706" w14:textId="70E5B0C0" w:rsidR="00E025ED" w:rsidRDefault="00E025ED">
      <w:r>
        <w:t>Poster Presentation</w:t>
      </w:r>
    </w:p>
    <w:p w14:paraId="75A909B1" w14:textId="3392A702" w:rsidR="00E025ED" w:rsidRDefault="00E025ED">
      <w:r w:rsidRPr="00E025ED">
        <w:t>Neurological Disorders and Stroke</w:t>
      </w:r>
    </w:p>
    <w:p w14:paraId="1C1DD863" w14:textId="40030D94" w:rsidR="00E025ED" w:rsidRPr="00E025ED" w:rsidRDefault="00E025ED">
      <w:r>
        <w:t>bcpiamonte@gmail.com</w:t>
      </w:r>
    </w:p>
    <w:sectPr w:rsidR="00E025ED" w:rsidRPr="00E025ED" w:rsidSect="00E025ED">
      <w:pgSz w:w="12240" w:h="15840"/>
      <w:pgMar w:top="426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4FC"/>
    <w:rsid w:val="00017EF4"/>
    <w:rsid w:val="006760DB"/>
    <w:rsid w:val="00880A24"/>
    <w:rsid w:val="00A75BB5"/>
    <w:rsid w:val="00B9171B"/>
    <w:rsid w:val="00C214FC"/>
    <w:rsid w:val="00C51EA8"/>
    <w:rsid w:val="00E0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2F98B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4FC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5E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5ED"/>
    <w:rPr>
      <w:rFonts w:ascii="Lucida Grande" w:eastAsiaTheme="minorEastAsia" w:hAnsi="Lucida Grande" w:cs="Lucida Grande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4FC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5E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5ED"/>
    <w:rPr>
      <w:rFonts w:ascii="Lucida Grande" w:eastAsiaTheme="minorEastAsia" w:hAnsi="Lucida Grande" w:cs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336</Words>
  <Characters>1919</Characters>
  <Application>Microsoft Macintosh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UP-PGH Neurosciences</dc:creator>
  <cp:keywords/>
  <dc:description/>
  <cp:lastModifiedBy>Bernadeth Piamonte</cp:lastModifiedBy>
  <cp:revision>7</cp:revision>
  <dcterms:created xsi:type="dcterms:W3CDTF">2018-09-18T19:13:00Z</dcterms:created>
  <dcterms:modified xsi:type="dcterms:W3CDTF">2019-03-15T15:33:00Z</dcterms:modified>
</cp:coreProperties>
</file>