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E64B62" w14:textId="77777777" w:rsidR="00F05876" w:rsidRPr="004A2B4A" w:rsidRDefault="00F05876" w:rsidP="00F05876">
      <w:pPr>
        <w:rPr>
          <w:rFonts w:ascii="Calibri" w:hAnsi="Calibri"/>
        </w:rPr>
      </w:pPr>
      <w:r w:rsidRPr="004A2B4A">
        <w:rPr>
          <w:rFonts w:ascii="Calibri" w:hAnsi="Calibri"/>
          <w:b/>
          <w:bCs/>
        </w:rPr>
        <w:t>A COMPLETED AUDIT CYCLE ON URGENT CARE IN GENERAL DENTAL PRACTICE</w:t>
      </w:r>
    </w:p>
    <w:p w14:paraId="2BE6E5F7" w14:textId="77777777" w:rsidR="00F05876" w:rsidRDefault="00F05876" w:rsidP="00F05876">
      <w:pPr>
        <w:rPr>
          <w:rFonts w:ascii="Calibri" w:hAnsi="Calibri"/>
          <w:vertAlign w:val="superscript"/>
        </w:rPr>
      </w:pPr>
      <w:r w:rsidRPr="004A2B4A">
        <w:rPr>
          <w:rFonts w:ascii="Calibri" w:hAnsi="Calibri"/>
        </w:rPr>
        <w:t>C. Henein</w:t>
      </w:r>
      <w:r w:rsidRPr="004A2B4A">
        <w:rPr>
          <w:rFonts w:ascii="Calibri" w:hAnsi="Calibri"/>
          <w:vertAlign w:val="superscript"/>
        </w:rPr>
        <w:t xml:space="preserve">1 </w:t>
      </w:r>
      <w:r w:rsidRPr="004A2B4A">
        <w:rPr>
          <w:rFonts w:ascii="Calibri" w:hAnsi="Calibri"/>
        </w:rPr>
        <w:t>and S. Movahedi</w:t>
      </w:r>
      <w:r w:rsidRPr="004A2B4A">
        <w:rPr>
          <w:rFonts w:ascii="Calibri" w:hAnsi="Calibri"/>
          <w:vertAlign w:val="superscript"/>
        </w:rPr>
        <w:t>2</w:t>
      </w:r>
    </w:p>
    <w:p w14:paraId="5410F5C4" w14:textId="77777777" w:rsidR="00F05876" w:rsidRPr="00457CEF" w:rsidRDefault="00F05876" w:rsidP="00F05876">
      <w:pPr>
        <w:jc w:val="both"/>
        <w:rPr>
          <w:rFonts w:ascii="Calibri" w:hAnsi="Calibri" w:cs="Calibri"/>
          <w:vertAlign w:val="superscript"/>
        </w:rPr>
      </w:pPr>
      <w:r w:rsidRPr="004A2B4A">
        <w:rPr>
          <w:rFonts w:ascii="Calibri" w:hAnsi="Calibri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DDDDB3" wp14:editId="648EE156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867400" cy="0"/>
                <wp:effectExtent l="0" t="0" r="190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7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A7D413" id="Straight Connector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62pt,-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" strokecolor="black [3200]" strokeweight=".5pt">
                <v:stroke joinstyle="miter"/>
              </v:line>
            </w:pict>
          </mc:Fallback>
        </mc:AlternateContent>
      </w:r>
    </w:p>
    <w:p w14:paraId="29B15385" w14:textId="77777777" w:rsidR="00F05876" w:rsidRPr="00717F42" w:rsidRDefault="00F05876" w:rsidP="00F05876">
      <w:pPr>
        <w:pStyle w:val="NoSpacing"/>
        <w:jc w:val="both"/>
      </w:pPr>
      <w:r w:rsidRPr="00457CEF">
        <w:rPr>
          <w:b/>
        </w:rPr>
        <w:t>Introduction</w:t>
      </w:r>
      <w:r w:rsidRPr="00457CEF">
        <w:t xml:space="preserve"> It has been well documented that </w:t>
      </w:r>
      <w:r w:rsidRPr="00457CEF">
        <w:rPr>
          <w:shd w:val="clear" w:color="auto" w:fill="FFFFFF"/>
        </w:rPr>
        <w:t>a high level of inappropriate antibiotic prescribing has been observed amongst GDPs. Features of the healthcare environment, such as clinical time pressures have been associated with inappropriate antibiotic prescribing.</w:t>
      </w:r>
      <w:r>
        <w:rPr>
          <w:shd w:val="clear" w:color="auto" w:fill="FFFFFF"/>
        </w:rPr>
        <w:t xml:space="preserve"> However, to my knowledge there is very little literature documenting the cause for these time pressures. </w:t>
      </w:r>
      <w:r w:rsidRPr="004A2B4A">
        <w:rPr>
          <w:rFonts w:ascii="Calibri" w:hAnsi="Calibri"/>
          <w:b/>
        </w:rPr>
        <w:t>Aim</w:t>
      </w:r>
      <w:r w:rsidRPr="004A2B4A">
        <w:rPr>
          <w:rFonts w:ascii="Calibri" w:hAnsi="Calibri"/>
        </w:rPr>
        <w:t xml:space="preserve"> To establish improvements to the way that patients are triaged and managed in practice. </w:t>
      </w:r>
      <w:r w:rsidRPr="004A2B4A">
        <w:rPr>
          <w:rFonts w:ascii="Calibri" w:hAnsi="Calibri"/>
          <w:b/>
        </w:rPr>
        <w:t>Methods</w:t>
      </w:r>
      <w:r w:rsidRPr="004A2B4A">
        <w:rPr>
          <w:rFonts w:ascii="Calibri" w:hAnsi="Calibri"/>
        </w:rPr>
        <w:t xml:space="preserve"> The problem is approached </w:t>
      </w:r>
      <w:r>
        <w:rPr>
          <w:rFonts w:ascii="Calibri" w:hAnsi="Calibri"/>
        </w:rPr>
        <w:t xml:space="preserve">in a primary care dental practice </w:t>
      </w:r>
      <w:r w:rsidRPr="004A2B4A">
        <w:rPr>
          <w:rFonts w:ascii="Calibri" w:hAnsi="Calibri"/>
        </w:rPr>
        <w:t xml:space="preserve">using an audit design, with the strategy of retrospective data collection followed by an analysis, implementation of changes and re-audit. </w:t>
      </w:r>
      <w:r>
        <w:rPr>
          <w:rFonts w:ascii="Calibri" w:hAnsi="Calibri"/>
        </w:rPr>
        <w:t>D</w:t>
      </w:r>
      <w:r w:rsidRPr="008354BE">
        <w:rPr>
          <w:rFonts w:ascii="Calibri" w:hAnsi="Calibri"/>
        </w:rPr>
        <w:t>ata was collected from 01.0</w:t>
      </w:r>
      <w:r>
        <w:rPr>
          <w:rFonts w:ascii="Calibri" w:hAnsi="Calibri"/>
        </w:rPr>
        <w:t>5</w:t>
      </w:r>
      <w:r w:rsidRPr="008354BE">
        <w:rPr>
          <w:rFonts w:ascii="Calibri" w:hAnsi="Calibri"/>
        </w:rPr>
        <w:t xml:space="preserve">.2016-01.12.2017 for the first cycle. </w:t>
      </w:r>
      <w:r>
        <w:rPr>
          <w:rFonts w:ascii="Calibri" w:hAnsi="Calibri"/>
        </w:rPr>
        <w:t>Two</w:t>
      </w:r>
      <w:r w:rsidRPr="008354BE">
        <w:rPr>
          <w:rFonts w:ascii="Calibri" w:hAnsi="Calibri"/>
        </w:rPr>
        <w:t xml:space="preserve"> weeks post-implementation of findings, data was collected for the second audit cycle from 14.12.2017-31.0</w:t>
      </w:r>
      <w:r>
        <w:rPr>
          <w:rFonts w:ascii="Calibri" w:hAnsi="Calibri"/>
        </w:rPr>
        <w:t>6</w:t>
      </w:r>
      <w:r w:rsidRPr="008354BE">
        <w:rPr>
          <w:rFonts w:ascii="Calibri" w:hAnsi="Calibri"/>
        </w:rPr>
        <w:t>.2018.</w:t>
      </w:r>
      <w:r>
        <w:rPr>
          <w:rFonts w:ascii="Calibri" w:hAnsi="Calibri"/>
        </w:rPr>
        <w:t xml:space="preserve"> </w:t>
      </w:r>
      <w:r w:rsidRPr="004A2B4A">
        <w:rPr>
          <w:rFonts w:ascii="Calibri" w:hAnsi="Calibri"/>
          <w:b/>
        </w:rPr>
        <w:t>Results</w:t>
      </w:r>
      <w:r w:rsidRPr="004A2B4A">
        <w:rPr>
          <w:rFonts w:ascii="Calibri" w:hAnsi="Calibri"/>
        </w:rPr>
        <w:t xml:space="preserve"> Post-implementation of the triage recommendations, </w:t>
      </w:r>
      <w:r w:rsidRPr="004A2B4A">
        <w:rPr>
          <w:rFonts w:ascii="Calibri" w:hAnsi="Calibri"/>
          <w:lang w:val="en-US"/>
        </w:rPr>
        <w:t xml:space="preserve">a greater number of urgent appointments increased in duration. The response time following the initial telephone consultation also increased. </w:t>
      </w:r>
      <w:r w:rsidRPr="004A2B4A">
        <w:rPr>
          <w:rFonts w:ascii="Calibri" w:hAnsi="Calibri"/>
        </w:rPr>
        <w:t xml:space="preserve">The data from the second cycle audit illustrates that across all clinicians, there was a reduction in antimicrobial prescribing. The proportion of patients attending </w:t>
      </w:r>
      <w:r w:rsidRPr="004A2B4A">
        <w:rPr>
          <w:rFonts w:ascii="Calibri" w:hAnsi="Calibri"/>
          <w:lang w:val="en-US"/>
        </w:rPr>
        <w:t>urgent appointments in pain that was alleviated by pain relief measures decreased.</w:t>
      </w:r>
      <w:r w:rsidRPr="004A2B4A">
        <w:rPr>
          <w:rFonts w:ascii="Calibri" w:hAnsi="Calibri"/>
          <w:b/>
          <w:bCs/>
          <w:lang w:val="en-US"/>
        </w:rPr>
        <w:t xml:space="preserve"> </w:t>
      </w:r>
      <w:r w:rsidRPr="004A2B4A">
        <w:rPr>
          <w:rFonts w:ascii="Calibri" w:hAnsi="Calibri"/>
          <w:bCs/>
          <w:lang w:val="en-US"/>
        </w:rPr>
        <w:t xml:space="preserve">A </w:t>
      </w:r>
      <w:r>
        <w:rPr>
          <w:rFonts w:ascii="Calibri" w:hAnsi="Calibri"/>
          <w:bCs/>
          <w:lang w:val="en-US"/>
        </w:rPr>
        <w:t>11</w:t>
      </w:r>
      <w:r w:rsidRPr="004A2B4A">
        <w:rPr>
          <w:rFonts w:ascii="Calibri" w:hAnsi="Calibri"/>
          <w:bCs/>
          <w:lang w:val="en-US"/>
        </w:rPr>
        <w:t xml:space="preserve">% </w:t>
      </w:r>
      <w:r w:rsidRPr="004A2B4A">
        <w:rPr>
          <w:rFonts w:ascii="Calibri" w:hAnsi="Calibri"/>
          <w:lang w:val="en-US"/>
        </w:rPr>
        <w:t xml:space="preserve">reduction in re-categorization between reception staff at phone triage and clinician following appointment was also documented. </w:t>
      </w:r>
      <w:r w:rsidRPr="004A2B4A">
        <w:rPr>
          <w:rFonts w:ascii="Calibri" w:hAnsi="Calibri"/>
          <w:b/>
          <w:lang w:val="en-US"/>
        </w:rPr>
        <w:t>Conclusion</w:t>
      </w:r>
      <w:r w:rsidRPr="004A2B4A">
        <w:rPr>
          <w:rFonts w:ascii="Calibri" w:hAnsi="Calibri"/>
          <w:lang w:val="en-US"/>
        </w:rPr>
        <w:t xml:space="preserve"> </w:t>
      </w:r>
      <w:r>
        <w:t>Practices may consider using this dental algorithm and patient information leaflet to improve the efficiency of triage.</w:t>
      </w:r>
    </w:p>
    <w:p w14:paraId="6DD7E097" w14:textId="77777777" w:rsidR="008D01DF" w:rsidRDefault="00F05876">
      <w:bookmarkStart w:id="0" w:name="_GoBack"/>
      <w:bookmarkEnd w:id="0"/>
    </w:p>
    <w:sectPr w:rsidR="008D01DF" w:rsidSect="005A718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876"/>
    <w:rsid w:val="001B459F"/>
    <w:rsid w:val="005A718D"/>
    <w:rsid w:val="00E70314"/>
    <w:rsid w:val="00F05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B19A3FE"/>
  <w15:chartTrackingRefBased/>
  <w15:docId w15:val="{DFF9E478-771D-294D-9919-0A1B2455E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0587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05876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248</Words>
  <Characters>1419</Characters>
  <Application>Microsoft Office Word</Application>
  <DocSecurity>0</DocSecurity>
  <Lines>11</Lines>
  <Paragraphs>3</Paragraphs>
  <ScaleCrop>false</ScaleCrop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claudy henein</dc:creator>
  <cp:keywords/>
  <dc:description/>
  <cp:lastModifiedBy>claudy henein</cp:lastModifiedBy>
  <cp:revision>1</cp:revision>
  <dcterms:created xsi:type="dcterms:W3CDTF">2019-03-14T21:16:00Z</dcterms:created>
  <dcterms:modified xsi:type="dcterms:W3CDTF">2019-03-14T21:17:00Z</dcterms:modified>
</cp:coreProperties>
</file>