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14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E6F14">
        <w:rPr>
          <w:rFonts w:asciiTheme="majorBidi" w:hAnsiTheme="majorBidi" w:cstheme="majorBidi"/>
          <w:b/>
          <w:bCs/>
          <w:sz w:val="36"/>
          <w:szCs w:val="36"/>
        </w:rPr>
        <w:t xml:space="preserve">The Potential Role of </w:t>
      </w:r>
      <w:r w:rsidRPr="007E6F14">
        <w:rPr>
          <w:rFonts w:asciiTheme="majorBidi" w:hAnsiTheme="majorBidi" w:cstheme="majorBidi"/>
          <w:b/>
          <w:bCs/>
          <w:i/>
          <w:iCs/>
          <w:sz w:val="36"/>
          <w:szCs w:val="36"/>
        </w:rPr>
        <w:t>Costus speciosus</w:t>
      </w:r>
      <w:r w:rsidRPr="007E6F14">
        <w:rPr>
          <w:rFonts w:asciiTheme="majorBidi" w:hAnsiTheme="majorBidi" w:cstheme="majorBidi"/>
          <w:b/>
          <w:bCs/>
          <w:sz w:val="36"/>
          <w:szCs w:val="36"/>
        </w:rPr>
        <w:t xml:space="preserve"> in Inducing Apoptosis in Breast Cancer Cells: Possible Involvement of MAPK Pathway</w:t>
      </w:r>
    </w:p>
    <w:p w:rsidR="007E6F14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7E6F14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vertAlign w:val="superscript"/>
        </w:rPr>
      </w:pPr>
      <w:r>
        <w:rPr>
          <w:rFonts w:asciiTheme="majorBidi" w:hAnsiTheme="majorBidi" w:cstheme="majorBidi"/>
          <w:sz w:val="20"/>
          <w:szCs w:val="20"/>
        </w:rPr>
        <w:t>*</w:t>
      </w:r>
      <w:r w:rsidRPr="004E0C48">
        <w:rPr>
          <w:rFonts w:asciiTheme="majorBidi" w:hAnsiTheme="majorBidi" w:cstheme="majorBidi"/>
          <w:sz w:val="20"/>
          <w:szCs w:val="20"/>
        </w:rPr>
        <w:t xml:space="preserve">Shady </w:t>
      </w:r>
      <w:r>
        <w:rPr>
          <w:rFonts w:asciiTheme="majorBidi" w:hAnsiTheme="majorBidi" w:cstheme="majorBidi"/>
          <w:sz w:val="20"/>
          <w:szCs w:val="20"/>
        </w:rPr>
        <w:t xml:space="preserve">WF </w:t>
      </w:r>
      <w:r w:rsidRPr="004E0C48">
        <w:rPr>
          <w:rFonts w:asciiTheme="majorBidi" w:hAnsiTheme="majorBidi" w:cstheme="majorBidi"/>
          <w:sz w:val="20"/>
          <w:szCs w:val="20"/>
        </w:rPr>
        <w:t>[1</w:t>
      </w:r>
      <w:r w:rsidRPr="00A24006">
        <w:rPr>
          <w:rFonts w:asciiTheme="majorBidi" w:hAnsiTheme="majorBidi" w:cstheme="majorBidi"/>
          <w:sz w:val="20"/>
          <w:szCs w:val="20"/>
        </w:rPr>
        <w:t>], Al-</w:t>
      </w:r>
      <w:proofErr w:type="spellStart"/>
      <w:r w:rsidRPr="00A24006">
        <w:rPr>
          <w:rFonts w:asciiTheme="majorBidi" w:hAnsiTheme="majorBidi" w:cstheme="majorBidi"/>
          <w:sz w:val="20"/>
          <w:szCs w:val="20"/>
        </w:rPr>
        <w:t>Mutairi</w:t>
      </w:r>
      <w:proofErr w:type="spellEnd"/>
      <w:r w:rsidRPr="00A24006">
        <w:rPr>
          <w:rFonts w:asciiTheme="majorBidi" w:hAnsiTheme="majorBidi" w:cstheme="majorBidi"/>
          <w:sz w:val="20"/>
          <w:szCs w:val="20"/>
        </w:rPr>
        <w:t xml:space="preserve"> MS</w:t>
      </w:r>
      <w:r w:rsidRPr="00A24006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4E0C48">
        <w:rPr>
          <w:rFonts w:asciiTheme="majorBidi" w:hAnsiTheme="majorBidi" w:cstheme="majorBidi"/>
          <w:sz w:val="20"/>
          <w:szCs w:val="20"/>
        </w:rPr>
        <w:t xml:space="preserve">[2], </w:t>
      </w:r>
      <w:proofErr w:type="spellStart"/>
      <w:r w:rsidRPr="004E0C48">
        <w:rPr>
          <w:rFonts w:asciiTheme="majorBidi" w:hAnsiTheme="majorBidi" w:cstheme="majorBidi"/>
          <w:sz w:val="20"/>
          <w:szCs w:val="20"/>
        </w:rPr>
        <w:t>Orabi</w:t>
      </w:r>
      <w:proofErr w:type="spellEnd"/>
      <w:r w:rsidRPr="004E0C48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KY </w:t>
      </w:r>
      <w:r w:rsidRPr="004E0C48">
        <w:rPr>
          <w:rFonts w:asciiTheme="majorBidi" w:hAnsiTheme="majorBidi" w:cstheme="majorBidi"/>
          <w:sz w:val="20"/>
          <w:szCs w:val="20"/>
        </w:rPr>
        <w:t>[1]</w:t>
      </w:r>
    </w:p>
    <w:p w:rsidR="007E6F14" w:rsidRPr="00051C05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7E6F14" w:rsidRPr="004E0C48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4E0C48">
        <w:rPr>
          <w:rFonts w:asciiTheme="majorBidi" w:hAnsiTheme="majorBidi" w:cstheme="majorBidi"/>
          <w:sz w:val="20"/>
          <w:szCs w:val="20"/>
        </w:rPr>
        <w:t>[1] Department of Pharmaceutical Chemistry, Faculty of P</w:t>
      </w:r>
      <w:r>
        <w:rPr>
          <w:rFonts w:asciiTheme="majorBidi" w:hAnsiTheme="majorBidi" w:cstheme="majorBidi"/>
          <w:sz w:val="20"/>
          <w:szCs w:val="20"/>
        </w:rPr>
        <w:t xml:space="preserve">harmacy; [2] </w:t>
      </w:r>
      <w:r w:rsidRPr="004E0C48">
        <w:rPr>
          <w:rFonts w:asciiTheme="majorBidi" w:hAnsiTheme="majorBidi" w:cstheme="majorBidi"/>
          <w:sz w:val="20"/>
          <w:szCs w:val="20"/>
        </w:rPr>
        <w:t xml:space="preserve">Department of Medical Laboratory Sciences, Faculty of Allied Health Sciences, Kuwait University, Kuwait </w:t>
      </w:r>
    </w:p>
    <w:p w:rsidR="007E6F14" w:rsidRPr="007E6F14" w:rsidRDefault="007E6F14" w:rsidP="007E6F1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0105A8" w:rsidRDefault="007E6F14">
      <w:pPr>
        <w:rPr>
          <w:rFonts w:asciiTheme="majorBidi" w:hAnsiTheme="majorBidi" w:cstheme="majorBidi"/>
          <w:b/>
          <w:bCs/>
          <w:color w:val="E36C0A" w:themeColor="accent6" w:themeShade="BF"/>
        </w:rPr>
      </w:pPr>
      <w:r w:rsidRPr="007E6F14">
        <w:rPr>
          <w:rFonts w:asciiTheme="majorBidi" w:hAnsiTheme="majorBidi" w:cstheme="majorBidi"/>
          <w:b/>
          <w:bCs/>
          <w:color w:val="E36C0A" w:themeColor="accent6" w:themeShade="BF"/>
        </w:rPr>
        <w:t>Abstract</w:t>
      </w:r>
    </w:p>
    <w:p w:rsidR="007E6F14" w:rsidRPr="0087053D" w:rsidRDefault="007E6F14" w:rsidP="0087053D">
      <w:pPr>
        <w:spacing w:after="0" w:line="240" w:lineRule="auto"/>
        <w:jc w:val="both"/>
        <w:rPr>
          <w:sz w:val="20"/>
          <w:szCs w:val="20"/>
        </w:rPr>
      </w:pPr>
      <w:r w:rsidRPr="0043577B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="0087053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43577B">
        <w:rPr>
          <w:rFonts w:asciiTheme="majorBidi" w:hAnsiTheme="majorBidi" w:cstheme="majorBidi"/>
          <w:sz w:val="24"/>
          <w:szCs w:val="24"/>
        </w:rPr>
        <w:t>Medicinal plants play important roles in the folkloric medicine and the modern one, as well</w:t>
      </w:r>
      <w:r w:rsidRPr="0043577B">
        <w:rPr>
          <w:rFonts w:asciiTheme="majorBidi" w:hAnsiTheme="majorBidi" w:cstheme="majorBidi"/>
          <w:i/>
          <w:iCs/>
          <w:sz w:val="24"/>
          <w:szCs w:val="24"/>
        </w:rPr>
        <w:t>. Costus speciosus</w:t>
      </w:r>
      <w:r w:rsidRPr="0043577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rhizomes </w:t>
      </w:r>
      <w:r w:rsidRPr="0043577B">
        <w:rPr>
          <w:rFonts w:asciiTheme="majorBidi" w:hAnsiTheme="majorBidi" w:cstheme="majorBidi"/>
          <w:sz w:val="24"/>
          <w:szCs w:val="24"/>
        </w:rPr>
        <w:t xml:space="preserve">extract is reported to demonstrate </w:t>
      </w:r>
      <w:r w:rsidRPr="0043577B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43577B">
        <w:rPr>
          <w:rFonts w:asciiTheme="majorBidi" w:hAnsiTheme="majorBidi" w:cstheme="majorBidi"/>
          <w:sz w:val="24"/>
          <w:szCs w:val="24"/>
        </w:rPr>
        <w:t xml:space="preserve"> inhibition of cell proliferation and induction of apoptosis in differe</w:t>
      </w:r>
      <w:r w:rsidR="0087053D">
        <w:rPr>
          <w:rFonts w:asciiTheme="majorBidi" w:hAnsiTheme="majorBidi" w:cstheme="majorBidi"/>
          <w:sz w:val="24"/>
          <w:szCs w:val="24"/>
        </w:rPr>
        <w:t>nt cancer cell lines, however the mechanism is not</w:t>
      </w:r>
      <w:r w:rsidRPr="0043577B">
        <w:rPr>
          <w:rFonts w:asciiTheme="majorBidi" w:hAnsiTheme="majorBidi" w:cstheme="majorBidi"/>
          <w:sz w:val="24"/>
          <w:szCs w:val="24"/>
        </w:rPr>
        <w:t xml:space="preserve"> known. One of the major pathways involved in breast cancer is mitogen activated protein kinase (MAPK) that consists of ERK, P36, and </w:t>
      </w:r>
      <w:r w:rsidR="0087053D">
        <w:rPr>
          <w:rFonts w:asciiTheme="majorBidi" w:hAnsiTheme="majorBidi" w:cstheme="majorBidi"/>
          <w:sz w:val="24"/>
          <w:szCs w:val="24"/>
        </w:rPr>
        <w:t>JNK</w:t>
      </w:r>
      <w:r w:rsidRPr="0043577B">
        <w:rPr>
          <w:rFonts w:asciiTheme="majorBidi" w:hAnsiTheme="majorBidi" w:cstheme="majorBidi"/>
          <w:sz w:val="24"/>
          <w:szCs w:val="24"/>
        </w:rPr>
        <w:t xml:space="preserve">, which is involved in cell differentiation and apoptosis. </w:t>
      </w:r>
      <w:r w:rsidR="0087053D" w:rsidRPr="0043577B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="0087053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3577B">
        <w:rPr>
          <w:rFonts w:asciiTheme="majorBidi" w:hAnsiTheme="majorBidi" w:cstheme="majorBidi"/>
          <w:sz w:val="24"/>
          <w:szCs w:val="24"/>
        </w:rPr>
        <w:t xml:space="preserve">This study aims at investigating the possible involvement of MAPKs and other possible signaling cascades in the apoptosis induced by </w:t>
      </w:r>
      <w:r w:rsidRPr="0043577B">
        <w:rPr>
          <w:rFonts w:asciiTheme="majorBidi" w:hAnsiTheme="majorBidi" w:cstheme="majorBidi"/>
          <w:i/>
          <w:iCs/>
          <w:sz w:val="24"/>
          <w:szCs w:val="24"/>
        </w:rPr>
        <w:t>C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Pr="0043577B">
        <w:rPr>
          <w:rFonts w:asciiTheme="majorBidi" w:hAnsiTheme="majorBidi" w:cstheme="majorBidi"/>
          <w:i/>
          <w:iCs/>
          <w:sz w:val="24"/>
          <w:szCs w:val="24"/>
        </w:rPr>
        <w:t>speciosus</w:t>
      </w:r>
      <w:r w:rsidRPr="0043577B">
        <w:rPr>
          <w:rFonts w:asciiTheme="majorBidi" w:hAnsiTheme="majorBidi" w:cstheme="majorBidi"/>
          <w:sz w:val="24"/>
          <w:szCs w:val="24"/>
        </w:rPr>
        <w:t xml:space="preserve"> extract in MDA-MB-231and MCF-7 breast cancer cells.</w:t>
      </w:r>
      <w:r w:rsidR="0087053D">
        <w:rPr>
          <w:sz w:val="20"/>
          <w:szCs w:val="20"/>
        </w:rPr>
        <w:t xml:space="preserve"> </w:t>
      </w:r>
      <w:r w:rsidRPr="0087352D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>C.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>speciosus</w:t>
      </w:r>
      <w:r w:rsidRPr="0087352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rhizomes were</w:t>
      </w:r>
      <w:r w:rsidR="0087053D">
        <w:rPr>
          <w:rFonts w:asciiTheme="majorBidi" w:hAnsiTheme="majorBidi" w:cstheme="majorBidi"/>
          <w:sz w:val="24"/>
          <w:szCs w:val="24"/>
        </w:rPr>
        <w:t xml:space="preserve"> extracted in 80% methanol and </w:t>
      </w:r>
      <w:r w:rsidRPr="0087352D">
        <w:rPr>
          <w:rFonts w:asciiTheme="majorBidi" w:hAnsiTheme="majorBidi" w:cstheme="majorBidi"/>
          <w:sz w:val="24"/>
          <w:szCs w:val="24"/>
        </w:rPr>
        <w:t>fractionated</w:t>
      </w:r>
      <w:r>
        <w:rPr>
          <w:rFonts w:asciiTheme="majorBidi" w:hAnsiTheme="majorBidi" w:cstheme="majorBidi"/>
          <w:sz w:val="24"/>
          <w:szCs w:val="24"/>
        </w:rPr>
        <w:t>,</w:t>
      </w:r>
      <w:r w:rsidRPr="0087352D">
        <w:rPr>
          <w:rFonts w:asciiTheme="majorBidi" w:hAnsiTheme="majorBidi" w:cstheme="majorBidi"/>
          <w:sz w:val="24"/>
          <w:szCs w:val="24"/>
        </w:rPr>
        <w:t xml:space="preserve"> using vacuum liquid chromatography</w:t>
      </w:r>
      <w:r>
        <w:rPr>
          <w:rFonts w:asciiTheme="majorBidi" w:hAnsiTheme="majorBidi" w:cstheme="majorBidi"/>
          <w:sz w:val="24"/>
          <w:szCs w:val="24"/>
        </w:rPr>
        <w:t>,</w:t>
      </w:r>
      <w:r w:rsidRPr="0087352D">
        <w:rPr>
          <w:rFonts w:asciiTheme="majorBidi" w:hAnsiTheme="majorBidi" w:cstheme="majorBidi"/>
          <w:sz w:val="24"/>
          <w:szCs w:val="24"/>
        </w:rPr>
        <w:t xml:space="preserve"> into eleven fractions with different polarities.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 xml:space="preserve"> C.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 xml:space="preserve">speciosus </w:t>
      </w:r>
      <w:r w:rsidRPr="0087352D">
        <w:rPr>
          <w:rFonts w:asciiTheme="majorBidi" w:hAnsiTheme="majorBidi" w:cstheme="majorBidi"/>
          <w:sz w:val="24"/>
          <w:szCs w:val="24"/>
        </w:rPr>
        <w:t xml:space="preserve">extract activity was evaluated </w:t>
      </w:r>
      <w:r>
        <w:rPr>
          <w:rFonts w:asciiTheme="majorBidi" w:hAnsiTheme="majorBidi" w:cstheme="majorBidi"/>
          <w:sz w:val="24"/>
          <w:szCs w:val="24"/>
        </w:rPr>
        <w:t>on</w:t>
      </w:r>
      <w:r w:rsidRPr="0087352D">
        <w:rPr>
          <w:rFonts w:asciiTheme="majorBidi" w:hAnsiTheme="majorBidi" w:cstheme="majorBidi"/>
          <w:sz w:val="24"/>
          <w:szCs w:val="24"/>
        </w:rPr>
        <w:t xml:space="preserve"> MDA-MB-231 and MCF7 breast cancer cells</w:t>
      </w:r>
      <w:r>
        <w:rPr>
          <w:rFonts w:asciiTheme="majorBidi" w:hAnsiTheme="majorBidi" w:cstheme="majorBidi"/>
          <w:sz w:val="24"/>
          <w:szCs w:val="24"/>
        </w:rPr>
        <w:t>, using</w:t>
      </w:r>
      <w:r w:rsidRPr="0087352D">
        <w:rPr>
          <w:rFonts w:asciiTheme="majorBidi" w:hAnsiTheme="majorBidi" w:cstheme="majorBidi"/>
          <w:sz w:val="24"/>
          <w:szCs w:val="24"/>
        </w:rPr>
        <w:t xml:space="preserve"> MTT </w:t>
      </w:r>
      <w:r>
        <w:rPr>
          <w:rFonts w:asciiTheme="majorBidi" w:hAnsiTheme="majorBidi" w:cstheme="majorBidi"/>
          <w:sz w:val="24"/>
          <w:szCs w:val="24"/>
        </w:rPr>
        <w:t>a</w:t>
      </w:r>
      <w:r w:rsidRPr="0087352D">
        <w:rPr>
          <w:rFonts w:asciiTheme="majorBidi" w:hAnsiTheme="majorBidi" w:cstheme="majorBidi"/>
          <w:sz w:val="24"/>
          <w:szCs w:val="24"/>
        </w:rPr>
        <w:t>ssay</w:t>
      </w:r>
      <w:r>
        <w:rPr>
          <w:rFonts w:asciiTheme="majorBidi" w:hAnsiTheme="majorBidi" w:cstheme="majorBidi"/>
          <w:sz w:val="24"/>
          <w:szCs w:val="24"/>
        </w:rPr>
        <w:t>, Western bl</w:t>
      </w:r>
      <w:r w:rsidRPr="0087352D">
        <w:rPr>
          <w:rFonts w:asciiTheme="majorBidi" w:hAnsiTheme="majorBidi" w:cstheme="majorBidi"/>
          <w:sz w:val="24"/>
          <w:szCs w:val="24"/>
        </w:rPr>
        <w:t>otting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87352D">
        <w:rPr>
          <w:rFonts w:asciiTheme="majorBidi" w:hAnsiTheme="majorBidi" w:cstheme="majorBidi"/>
          <w:sz w:val="24"/>
          <w:szCs w:val="24"/>
        </w:rPr>
        <w:t>ELISA</w:t>
      </w:r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Res</w:t>
      </w:r>
      <w:r w:rsidRPr="0087352D">
        <w:rPr>
          <w:rFonts w:asciiTheme="majorBidi" w:hAnsiTheme="majorBidi" w:cstheme="majorBidi"/>
          <w:b/>
          <w:bCs/>
          <w:sz w:val="24"/>
          <w:szCs w:val="24"/>
        </w:rPr>
        <w:t>ults:</w:t>
      </w:r>
      <w:r w:rsidRPr="0087352D">
        <w:rPr>
          <w:rFonts w:asciiTheme="majorBidi" w:hAnsiTheme="majorBidi" w:cstheme="majorBidi"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>C.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 xml:space="preserve">speciosus </w:t>
      </w:r>
      <w:r w:rsidRPr="0087352D">
        <w:rPr>
          <w:rFonts w:asciiTheme="majorBidi" w:hAnsiTheme="majorBidi" w:cstheme="majorBidi"/>
          <w:sz w:val="24"/>
          <w:szCs w:val="24"/>
        </w:rPr>
        <w:t>extract significantly induced cytotoxicity and reduced the viability of MDA-MB-</w:t>
      </w:r>
      <w:r w:rsidRPr="00A24006">
        <w:rPr>
          <w:rFonts w:asciiTheme="majorBidi" w:hAnsiTheme="majorBidi" w:cstheme="majorBidi"/>
          <w:sz w:val="24"/>
          <w:szCs w:val="24"/>
        </w:rPr>
        <w:t xml:space="preserve">231 </w:t>
      </w:r>
      <w:r w:rsidRPr="00E33915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22</w:t>
      </w:r>
      <w:r w:rsidRPr="00E33915">
        <w:rPr>
          <w:rFonts w:asciiTheme="majorBidi" w:hAnsiTheme="majorBidi" w:cstheme="majorBidi"/>
          <w:sz w:val="24"/>
          <w:szCs w:val="24"/>
        </w:rPr>
        <w:t>%</w:t>
      </w:r>
      <w:r>
        <w:rPr>
          <w:rFonts w:asciiTheme="majorBidi" w:hAnsiTheme="majorBidi" w:cstheme="majorBidi"/>
          <w:sz w:val="24"/>
          <w:szCs w:val="24"/>
        </w:rPr>
        <w:t xml:space="preserve"> ± 9.2</w:t>
      </w:r>
      <w:r w:rsidRPr="00E33915">
        <w:rPr>
          <w:rFonts w:asciiTheme="majorBidi" w:hAnsiTheme="majorBidi" w:cstheme="majorBidi"/>
          <w:sz w:val="24"/>
          <w:szCs w:val="24"/>
        </w:rPr>
        <w:t>)</w:t>
      </w:r>
      <w:r w:rsidRPr="00A24006">
        <w:rPr>
          <w:rFonts w:asciiTheme="majorBidi" w:hAnsiTheme="majorBidi" w:cstheme="majorBidi"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sz w:val="24"/>
          <w:szCs w:val="24"/>
        </w:rPr>
        <w:t xml:space="preserve">and MCF-7 </w:t>
      </w:r>
      <w:r w:rsidRPr="00E33915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31.7</w:t>
      </w:r>
      <w:r w:rsidRPr="00E33915">
        <w:rPr>
          <w:rFonts w:asciiTheme="majorBidi" w:hAnsiTheme="majorBidi" w:cstheme="majorBidi"/>
          <w:sz w:val="24"/>
          <w:szCs w:val="24"/>
        </w:rPr>
        <w:t>%</w:t>
      </w:r>
      <w:r>
        <w:rPr>
          <w:rFonts w:asciiTheme="majorBidi" w:hAnsiTheme="majorBidi" w:cstheme="majorBidi"/>
          <w:sz w:val="24"/>
          <w:szCs w:val="24"/>
        </w:rPr>
        <w:t xml:space="preserve"> ± 6.4</w:t>
      </w:r>
      <w:r w:rsidRPr="00E33915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sz w:val="24"/>
          <w:szCs w:val="24"/>
        </w:rPr>
        <w:t xml:space="preserve">breast cancer cells in a time- and dose-dependent </w:t>
      </w:r>
      <w:r w:rsidRPr="00A24006">
        <w:rPr>
          <w:rFonts w:asciiTheme="majorBidi" w:hAnsiTheme="majorBidi" w:cstheme="majorBidi"/>
          <w:sz w:val="24"/>
          <w:szCs w:val="24"/>
        </w:rPr>
        <w:t xml:space="preserve">manner when compared to controls. Additionally, the </w:t>
      </w:r>
      <w:r w:rsidRPr="0087352D">
        <w:rPr>
          <w:rFonts w:asciiTheme="majorBidi" w:hAnsiTheme="majorBidi" w:cstheme="majorBidi"/>
          <w:sz w:val="24"/>
          <w:szCs w:val="24"/>
        </w:rPr>
        <w:t>extract induced</w:t>
      </w:r>
      <w:r>
        <w:rPr>
          <w:rFonts w:asciiTheme="majorBidi" w:hAnsiTheme="majorBidi" w:cstheme="majorBidi"/>
          <w:sz w:val="24"/>
          <w:szCs w:val="24"/>
        </w:rPr>
        <w:t xml:space="preserve"> apoptosis and </w:t>
      </w:r>
      <w:r w:rsidRPr="0087352D">
        <w:rPr>
          <w:rFonts w:asciiTheme="majorBidi" w:hAnsiTheme="majorBidi" w:cstheme="majorBidi"/>
          <w:sz w:val="24"/>
          <w:szCs w:val="24"/>
        </w:rPr>
        <w:t xml:space="preserve">promoted </w:t>
      </w:r>
      <w:proofErr w:type="spellStart"/>
      <w:r w:rsidRPr="0087352D">
        <w:rPr>
          <w:rFonts w:asciiTheme="majorBidi" w:hAnsiTheme="majorBidi" w:cstheme="majorBidi"/>
          <w:sz w:val="24"/>
          <w:szCs w:val="24"/>
        </w:rPr>
        <w:t>proteolytic</w:t>
      </w:r>
      <w:proofErr w:type="spellEnd"/>
      <w:r w:rsidRPr="0087352D">
        <w:rPr>
          <w:rFonts w:asciiTheme="majorBidi" w:hAnsiTheme="majorBidi" w:cstheme="majorBidi"/>
          <w:sz w:val="24"/>
          <w:szCs w:val="24"/>
        </w:rPr>
        <w:t xml:space="preserve"> cleavage of PARP </w:t>
      </w:r>
      <w:r w:rsidRPr="00E33915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31.3% ±</w:t>
      </w:r>
      <w:r w:rsidRPr="00E3391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8 </w:t>
      </w:r>
      <w:r w:rsidRPr="00A01020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sz w:val="24"/>
          <w:szCs w:val="24"/>
        </w:rPr>
        <w:t>3.55 ± 1.54</w:t>
      </w:r>
      <w:r w:rsidRPr="00A01020">
        <w:rPr>
          <w:rFonts w:asciiTheme="majorBidi" w:hAnsiTheme="majorBidi" w:cstheme="majorBidi"/>
          <w:sz w:val="24"/>
          <w:szCs w:val="24"/>
        </w:rPr>
        <w:t>)</w:t>
      </w:r>
      <w:r w:rsidRPr="00A24006">
        <w:rPr>
          <w:rFonts w:asciiTheme="majorBidi" w:hAnsiTheme="majorBidi" w:cstheme="majorBidi"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sz w:val="24"/>
          <w:szCs w:val="24"/>
        </w:rPr>
        <w:t>c</w:t>
      </w:r>
      <w:r w:rsidRPr="0087352D">
        <w:rPr>
          <w:rFonts w:asciiTheme="majorBidi" w:hAnsiTheme="majorBidi" w:cstheme="majorBidi"/>
          <w:sz w:val="24"/>
          <w:szCs w:val="24"/>
        </w:rPr>
        <w:t>aspase-3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01020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17.6% ± 4 and 21.7% ± 4</w:t>
      </w:r>
      <w:r w:rsidRPr="00133459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which </w:t>
      </w:r>
      <w:r w:rsidRPr="00CA04C3">
        <w:rPr>
          <w:rFonts w:asciiTheme="majorBidi" w:hAnsiTheme="majorBidi" w:cstheme="majorBidi"/>
          <w:sz w:val="24"/>
          <w:szCs w:val="24"/>
        </w:rPr>
        <w:t xml:space="preserve">correlated with an </w:t>
      </w:r>
      <w:r w:rsidRPr="00872AD9">
        <w:rPr>
          <w:rFonts w:asciiTheme="majorBidi" w:hAnsiTheme="majorBidi" w:cstheme="majorBidi"/>
          <w:sz w:val="24"/>
          <w:szCs w:val="24"/>
        </w:rPr>
        <w:t>increase</w:t>
      </w:r>
      <w:r w:rsidRPr="00CA04C3">
        <w:rPr>
          <w:rFonts w:asciiTheme="majorBidi" w:hAnsiTheme="majorBidi" w:cstheme="majorBidi"/>
          <w:sz w:val="24"/>
          <w:szCs w:val="24"/>
        </w:rPr>
        <w:t xml:space="preserve"> in the cytoplasmic </w:t>
      </w:r>
      <w:proofErr w:type="spellStart"/>
      <w:r>
        <w:rPr>
          <w:rFonts w:asciiTheme="majorBidi" w:hAnsiTheme="majorBidi" w:cstheme="majorBidi"/>
          <w:sz w:val="24"/>
          <w:szCs w:val="24"/>
        </w:rPr>
        <w:t>Bc</w:t>
      </w:r>
      <w:r w:rsidRPr="00CA04C3">
        <w:rPr>
          <w:rFonts w:asciiTheme="majorBidi" w:hAnsiTheme="majorBidi" w:cstheme="majorBidi"/>
          <w:sz w:val="24"/>
          <w:szCs w:val="24"/>
        </w:rPr>
        <w:t>l</w:t>
      </w:r>
      <w:proofErr w:type="spellEnd"/>
      <w:r w:rsidRPr="00CA04C3">
        <w:rPr>
          <w:rFonts w:asciiTheme="majorBidi" w:hAnsiTheme="majorBidi" w:cstheme="majorBidi"/>
          <w:sz w:val="24"/>
          <w:szCs w:val="24"/>
        </w:rPr>
        <w:t>-xl (</w:t>
      </w:r>
      <w:r>
        <w:rPr>
          <w:rFonts w:asciiTheme="majorBidi" w:hAnsiTheme="majorBidi" w:cstheme="majorBidi"/>
          <w:sz w:val="24"/>
          <w:szCs w:val="24"/>
        </w:rPr>
        <w:t>0.2% ± 0.02</w:t>
      </w:r>
      <w:r w:rsidRPr="00A0102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 0.13% ± 0.11</w:t>
      </w:r>
      <w:r w:rsidRPr="00133459">
        <w:rPr>
          <w:rFonts w:asciiTheme="majorBidi" w:hAnsiTheme="majorBidi" w:cstheme="majorBidi"/>
          <w:sz w:val="24"/>
          <w:szCs w:val="24"/>
        </w:rPr>
        <w:t>)</w:t>
      </w:r>
      <w:r w:rsidRPr="00CA04C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CA04C3">
        <w:rPr>
          <w:rFonts w:asciiTheme="majorBidi" w:hAnsiTheme="majorBidi" w:cstheme="majorBidi"/>
          <w:sz w:val="24"/>
          <w:szCs w:val="24"/>
        </w:rPr>
        <w:t>Bax</w:t>
      </w:r>
      <w:proofErr w:type="spellEnd"/>
      <w:r w:rsidRPr="00CA04C3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0.7% ± 0.13 and 0.38% ± 0.14</w:t>
      </w:r>
      <w:r w:rsidRPr="00CA04C3">
        <w:rPr>
          <w:rFonts w:asciiTheme="majorBidi" w:hAnsiTheme="majorBidi" w:cstheme="majorBidi"/>
          <w:sz w:val="24"/>
          <w:szCs w:val="24"/>
        </w:rPr>
        <w:t>) protein degradation in both cell lines, respectively.</w:t>
      </w:r>
      <w:r>
        <w:rPr>
          <w:rFonts w:asciiTheme="majorBidi" w:hAnsiTheme="majorBidi" w:cstheme="majorBidi"/>
          <w:color w:val="C0504D" w:themeColor="accent2"/>
          <w:sz w:val="24"/>
          <w:szCs w:val="24"/>
        </w:rPr>
        <w:t xml:space="preserve"> </w:t>
      </w:r>
      <w:r w:rsidRPr="00CA04C3">
        <w:rPr>
          <w:rFonts w:asciiTheme="majorBidi" w:hAnsiTheme="majorBidi" w:cstheme="majorBidi"/>
          <w:sz w:val="24"/>
          <w:szCs w:val="24"/>
        </w:rPr>
        <w:t xml:space="preserve">More importantly, the </w:t>
      </w:r>
      <w:r>
        <w:rPr>
          <w:rFonts w:asciiTheme="majorBidi" w:hAnsiTheme="majorBidi" w:cstheme="majorBidi"/>
          <w:sz w:val="24"/>
          <w:szCs w:val="24"/>
        </w:rPr>
        <w:t xml:space="preserve">extract specifically </w:t>
      </w:r>
      <w:r w:rsidRPr="00CA04C3">
        <w:rPr>
          <w:rFonts w:asciiTheme="majorBidi" w:hAnsiTheme="majorBidi" w:cstheme="majorBidi"/>
          <w:sz w:val="24"/>
          <w:szCs w:val="24"/>
        </w:rPr>
        <w:t xml:space="preserve">activated JNK in a time- and dose-dependent manner. These effects were significantly inhibited by the JNK selective inhibitor, SP60025. </w:t>
      </w:r>
      <w:r w:rsidRPr="0087352D">
        <w:rPr>
          <w:rFonts w:asciiTheme="majorBidi" w:hAnsiTheme="majorBidi" w:cstheme="majorBidi"/>
          <w:sz w:val="24"/>
          <w:szCs w:val="24"/>
        </w:rPr>
        <w:t xml:space="preserve">Moreover,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>C.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i/>
          <w:iCs/>
          <w:sz w:val="24"/>
          <w:szCs w:val="24"/>
        </w:rPr>
        <w:t xml:space="preserve">speciosus </w:t>
      </w:r>
      <w:r w:rsidRPr="0087352D">
        <w:rPr>
          <w:rFonts w:asciiTheme="majorBidi" w:hAnsiTheme="majorBidi" w:cstheme="majorBidi"/>
          <w:sz w:val="24"/>
          <w:szCs w:val="24"/>
        </w:rPr>
        <w:t xml:space="preserve">extract synergized the </w:t>
      </w:r>
      <w:r w:rsidRPr="00CA04C3">
        <w:rPr>
          <w:rFonts w:asciiTheme="majorBidi" w:hAnsiTheme="majorBidi" w:cstheme="majorBidi"/>
          <w:sz w:val="24"/>
          <w:szCs w:val="24"/>
        </w:rPr>
        <w:t>cytotoxic effect of doxorubicin.</w:t>
      </w:r>
      <w:r w:rsidR="0087053D">
        <w:rPr>
          <w:rFonts w:asciiTheme="majorBidi" w:hAnsiTheme="majorBidi" w:cstheme="majorBidi"/>
          <w:sz w:val="24"/>
          <w:szCs w:val="24"/>
        </w:rPr>
        <w:t xml:space="preserve"> </w:t>
      </w:r>
      <w:r w:rsidRPr="0087352D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43577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43577B">
        <w:rPr>
          <w:rFonts w:asciiTheme="majorBidi" w:hAnsiTheme="majorBidi" w:cstheme="majorBidi"/>
          <w:sz w:val="24"/>
          <w:szCs w:val="24"/>
        </w:rPr>
        <w:t xml:space="preserve"> </w:t>
      </w:r>
      <w:r w:rsidRPr="0043577B">
        <w:rPr>
          <w:rFonts w:asciiTheme="majorBidi" w:hAnsiTheme="majorBidi" w:cstheme="majorBidi"/>
          <w:i/>
          <w:iCs/>
          <w:sz w:val="24"/>
          <w:szCs w:val="24"/>
        </w:rPr>
        <w:t>C. speciosus</w:t>
      </w:r>
      <w:r w:rsidRPr="0043577B">
        <w:rPr>
          <w:rFonts w:asciiTheme="majorBidi" w:hAnsiTheme="majorBidi" w:cstheme="majorBidi"/>
          <w:sz w:val="24"/>
          <w:szCs w:val="24"/>
        </w:rPr>
        <w:t xml:space="preserve"> can be a potential lead in cancer treatment. </w:t>
      </w:r>
      <w:r>
        <w:rPr>
          <w:rFonts w:asciiTheme="majorBidi" w:hAnsiTheme="majorBidi" w:cstheme="majorBidi"/>
          <w:sz w:val="24"/>
          <w:szCs w:val="24"/>
        </w:rPr>
        <w:t>It</w:t>
      </w:r>
      <w:r w:rsidRPr="0043577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showed</w:t>
      </w:r>
      <w:r w:rsidRPr="0087352D">
        <w:rPr>
          <w:rFonts w:asciiTheme="majorBidi" w:hAnsiTheme="majorBidi" w:cstheme="majorBidi"/>
          <w:sz w:val="24"/>
          <w:szCs w:val="24"/>
        </w:rPr>
        <w:t xml:space="preserve"> synergism with doxorubicin </w:t>
      </w:r>
      <w:r>
        <w:rPr>
          <w:rFonts w:asciiTheme="majorBidi" w:hAnsiTheme="majorBidi" w:cstheme="majorBidi"/>
          <w:sz w:val="24"/>
          <w:szCs w:val="24"/>
        </w:rPr>
        <w:t>that can culminate</w:t>
      </w:r>
      <w:r w:rsidRPr="0087352D">
        <w:rPr>
          <w:rFonts w:asciiTheme="majorBidi" w:hAnsiTheme="majorBidi" w:cstheme="majorBidi"/>
          <w:sz w:val="24"/>
          <w:szCs w:val="24"/>
        </w:rPr>
        <w:t xml:space="preserve"> into dose reduction and</w:t>
      </w:r>
      <w:r>
        <w:rPr>
          <w:rFonts w:asciiTheme="majorBidi" w:hAnsiTheme="majorBidi" w:cstheme="majorBidi"/>
          <w:sz w:val="24"/>
          <w:szCs w:val="24"/>
        </w:rPr>
        <w:t>,</w:t>
      </w:r>
      <w:r w:rsidRPr="0087352D">
        <w:rPr>
          <w:rFonts w:asciiTheme="majorBidi" w:hAnsiTheme="majorBidi" w:cstheme="majorBidi"/>
          <w:sz w:val="24"/>
          <w:szCs w:val="24"/>
        </w:rPr>
        <w:t xml:space="preserve"> consequently</w:t>
      </w:r>
      <w:r>
        <w:rPr>
          <w:rFonts w:asciiTheme="majorBidi" w:hAnsiTheme="majorBidi" w:cstheme="majorBidi"/>
          <w:sz w:val="24"/>
          <w:szCs w:val="24"/>
        </w:rPr>
        <w:t>,</w:t>
      </w:r>
      <w:r w:rsidRPr="0087352D">
        <w:rPr>
          <w:rFonts w:asciiTheme="majorBidi" w:hAnsiTheme="majorBidi" w:cstheme="majorBidi"/>
          <w:sz w:val="24"/>
          <w:szCs w:val="24"/>
        </w:rPr>
        <w:t xml:space="preserve"> fewer side effects.</w:t>
      </w:r>
      <w:bookmarkStart w:id="0" w:name="_GoBack"/>
      <w:bookmarkEnd w:id="0"/>
    </w:p>
    <w:p w:rsidR="007E6F14" w:rsidRDefault="007E6F14"/>
    <w:p w:rsidR="003E7E5E" w:rsidRDefault="003E7E5E"/>
    <w:p w:rsidR="003E7E5E" w:rsidRDefault="003E7E5E">
      <w:pPr>
        <w:rPr>
          <w:rFonts w:asciiTheme="majorBidi" w:hAnsiTheme="majorBidi" w:cstheme="majorBidi"/>
          <w:b/>
          <w:bCs/>
          <w:color w:val="E36C0A" w:themeColor="accent6" w:themeShade="BF"/>
        </w:rPr>
      </w:pPr>
      <w:r w:rsidRPr="003E7E5E">
        <w:rPr>
          <w:rFonts w:asciiTheme="majorBidi" w:hAnsiTheme="majorBidi" w:cstheme="majorBidi"/>
          <w:b/>
          <w:bCs/>
          <w:color w:val="E36C0A" w:themeColor="accent6" w:themeShade="BF"/>
        </w:rPr>
        <w:t>Recent Publications</w:t>
      </w:r>
    </w:p>
    <w:p w:rsidR="003E7E5E" w:rsidRPr="00DE41D9" w:rsidRDefault="003434F3" w:rsidP="003E7E5E">
      <w:pPr>
        <w:spacing w:line="360" w:lineRule="auto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 xml:space="preserve">1- </w:t>
      </w:r>
      <w:r w:rsidR="003E7E5E" w:rsidRPr="00DE41D9">
        <w:rPr>
          <w:rFonts w:ascii="Calibri" w:hAnsi="Calibri" w:cs="Calibri"/>
          <w:noProof/>
          <w:szCs w:val="24"/>
        </w:rPr>
        <w:t xml:space="preserve">Selim S, Al Jaouni S. </w:t>
      </w:r>
      <w:r w:rsidR="000657D7">
        <w:rPr>
          <w:rFonts w:ascii="Calibri" w:hAnsi="Calibri" w:cs="Calibri"/>
          <w:noProof/>
          <w:szCs w:val="24"/>
        </w:rPr>
        <w:t xml:space="preserve">(2015) </w:t>
      </w:r>
      <w:r w:rsidR="003E7E5E" w:rsidRPr="00DE41D9">
        <w:rPr>
          <w:rFonts w:ascii="Calibri" w:hAnsi="Calibri" w:cs="Calibri"/>
          <w:noProof/>
          <w:szCs w:val="24"/>
        </w:rPr>
        <w:t>Anticancer and apoptotic effects on cell proliferation of diosgenin isolated from Costus speciosus (Koen.) Sm. BMC complementary and alternative medic</w:t>
      </w:r>
      <w:r w:rsidR="000657D7">
        <w:rPr>
          <w:rFonts w:ascii="Calibri" w:hAnsi="Calibri" w:cs="Calibri"/>
          <w:noProof/>
          <w:szCs w:val="24"/>
        </w:rPr>
        <w:t>ine. 15:301.</w:t>
      </w:r>
    </w:p>
    <w:p w:rsidR="003434F3" w:rsidRPr="00DE41D9" w:rsidRDefault="003434F3" w:rsidP="003434F3">
      <w:pPr>
        <w:spacing w:line="360" w:lineRule="auto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lastRenderedPageBreak/>
        <w:t xml:space="preserve">2- </w:t>
      </w:r>
      <w:r w:rsidRPr="00DE41D9">
        <w:rPr>
          <w:rFonts w:ascii="Calibri" w:hAnsi="Calibri" w:cs="Calibri"/>
          <w:noProof/>
          <w:szCs w:val="24"/>
        </w:rPr>
        <w:t xml:space="preserve">Duraipandiyan v., Al-Harbi N.A., Ignacimuthu S., Muthukumar C. </w:t>
      </w:r>
      <w:r w:rsidR="000657D7">
        <w:rPr>
          <w:rFonts w:ascii="Calibri" w:hAnsi="Calibri" w:cs="Calibri"/>
          <w:noProof/>
          <w:szCs w:val="24"/>
        </w:rPr>
        <w:t xml:space="preserve">(2012) </w:t>
      </w:r>
      <w:r w:rsidRPr="00DE41D9">
        <w:rPr>
          <w:rFonts w:ascii="Calibri" w:hAnsi="Calibri" w:cs="Calibri"/>
          <w:noProof/>
          <w:szCs w:val="24"/>
        </w:rPr>
        <w:t>Antimicrobial activity of sesquiterpene lactones isolated from traditional medicinal plant, Costus speciosus (Koen ex.Retz.) Sm. BMC complementary</w:t>
      </w:r>
      <w:r w:rsidR="000657D7">
        <w:rPr>
          <w:rFonts w:ascii="Calibri" w:hAnsi="Calibri" w:cs="Calibri"/>
          <w:noProof/>
          <w:szCs w:val="24"/>
        </w:rPr>
        <w:t xml:space="preserve"> and alternative medicine. </w:t>
      </w:r>
      <w:r w:rsidRPr="00DE41D9">
        <w:rPr>
          <w:rFonts w:ascii="Calibri" w:hAnsi="Calibri" w:cs="Calibri"/>
          <w:noProof/>
          <w:szCs w:val="24"/>
        </w:rPr>
        <w:t>12:3.</w:t>
      </w:r>
    </w:p>
    <w:p w:rsidR="003E7E5E" w:rsidRDefault="003E7E5E">
      <w:pPr>
        <w:rPr>
          <w:rFonts w:asciiTheme="majorBidi" w:hAnsiTheme="majorBidi" w:cstheme="majorBidi"/>
          <w:b/>
          <w:bCs/>
          <w:color w:val="E36C0A" w:themeColor="accent6" w:themeShade="BF"/>
        </w:rPr>
      </w:pPr>
    </w:p>
    <w:p w:rsidR="003434F3" w:rsidRPr="00DE41D9" w:rsidRDefault="003434F3" w:rsidP="003434F3">
      <w:pPr>
        <w:spacing w:line="360" w:lineRule="auto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 xml:space="preserve">3- </w:t>
      </w:r>
      <w:r w:rsidRPr="00DE41D9">
        <w:rPr>
          <w:rFonts w:ascii="Calibri" w:hAnsi="Calibri" w:cs="Calibri"/>
          <w:noProof/>
          <w:szCs w:val="24"/>
        </w:rPr>
        <w:t xml:space="preserve">V.A. Pawar  PRP. </w:t>
      </w:r>
      <w:r w:rsidR="000657D7">
        <w:rPr>
          <w:rFonts w:ascii="Calibri" w:hAnsi="Calibri" w:cs="Calibri"/>
          <w:noProof/>
          <w:szCs w:val="24"/>
        </w:rPr>
        <w:t xml:space="preserve">(2014) </w:t>
      </w:r>
      <w:r w:rsidRPr="00DE41D9">
        <w:rPr>
          <w:rFonts w:ascii="Calibri" w:hAnsi="Calibri" w:cs="Calibri"/>
          <w:noProof/>
          <w:szCs w:val="24"/>
        </w:rPr>
        <w:t>Costus speciosus: An Important Medicinal Plant. International Journal of Science and Research (IJS</w:t>
      </w:r>
      <w:r w:rsidR="000657D7">
        <w:rPr>
          <w:rFonts w:ascii="Calibri" w:hAnsi="Calibri" w:cs="Calibri"/>
          <w:noProof/>
          <w:szCs w:val="24"/>
        </w:rPr>
        <w:t xml:space="preserve">R). </w:t>
      </w:r>
      <w:r w:rsidRPr="00DE41D9">
        <w:rPr>
          <w:rFonts w:ascii="Calibri" w:hAnsi="Calibri" w:cs="Calibri"/>
          <w:noProof/>
          <w:szCs w:val="24"/>
        </w:rPr>
        <w:t>3(7).</w:t>
      </w:r>
    </w:p>
    <w:p w:rsidR="003434F3" w:rsidRPr="00DE41D9" w:rsidRDefault="003434F3" w:rsidP="003434F3">
      <w:pPr>
        <w:spacing w:line="360" w:lineRule="auto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 xml:space="preserve">4- </w:t>
      </w:r>
      <w:r w:rsidRPr="00DE41D9">
        <w:rPr>
          <w:rFonts w:ascii="Calibri" w:hAnsi="Calibri" w:cs="Calibri"/>
          <w:noProof/>
          <w:szCs w:val="24"/>
        </w:rPr>
        <w:t xml:space="preserve">Al-Attas AAM, El-Shaer NS, Mohamed GA, Ibrahim SRM, Esmat A. </w:t>
      </w:r>
      <w:r w:rsidR="000657D7">
        <w:rPr>
          <w:rFonts w:ascii="Calibri" w:hAnsi="Calibri" w:cs="Calibri"/>
          <w:noProof/>
          <w:szCs w:val="24"/>
        </w:rPr>
        <w:t xml:space="preserve">(2015) </w:t>
      </w:r>
      <w:r w:rsidRPr="00DE41D9">
        <w:rPr>
          <w:rFonts w:ascii="Calibri" w:hAnsi="Calibri" w:cs="Calibri"/>
          <w:noProof/>
          <w:szCs w:val="24"/>
        </w:rPr>
        <w:t>Anti-inflammatory sesquiterpenes from Costus speciosus rhizomes. Journal of</w:t>
      </w:r>
      <w:r w:rsidR="000657D7">
        <w:rPr>
          <w:rFonts w:ascii="Calibri" w:hAnsi="Calibri" w:cs="Calibri"/>
          <w:noProof/>
          <w:szCs w:val="24"/>
        </w:rPr>
        <w:t xml:space="preserve"> Ethnopharmacology.</w:t>
      </w:r>
      <w:r w:rsidRPr="00DE41D9">
        <w:rPr>
          <w:rFonts w:ascii="Calibri" w:hAnsi="Calibri" w:cs="Calibri"/>
          <w:noProof/>
          <w:szCs w:val="24"/>
        </w:rPr>
        <w:t>176:365-74.</w:t>
      </w:r>
    </w:p>
    <w:p w:rsidR="003434F3" w:rsidRDefault="003434F3">
      <w:pPr>
        <w:rPr>
          <w:rFonts w:asciiTheme="majorBidi" w:hAnsiTheme="majorBidi" w:cstheme="majorBidi"/>
          <w:b/>
          <w:bCs/>
          <w:color w:val="E36C0A" w:themeColor="accent6" w:themeShade="BF"/>
        </w:rPr>
      </w:pPr>
    </w:p>
    <w:p w:rsidR="003434F3" w:rsidRPr="00DE41D9" w:rsidRDefault="003434F3" w:rsidP="003434F3">
      <w:pPr>
        <w:spacing w:line="360" w:lineRule="auto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 xml:space="preserve">5- </w:t>
      </w:r>
      <w:r w:rsidRPr="00DE41D9">
        <w:rPr>
          <w:rFonts w:ascii="Calibri" w:hAnsi="Calibri" w:cs="Calibri"/>
          <w:noProof/>
          <w:szCs w:val="24"/>
        </w:rPr>
        <w:t xml:space="preserve">Srivastava S., Singh P., Mishra G., Jha K. K., L. KR. </w:t>
      </w:r>
      <w:r w:rsidR="000657D7">
        <w:rPr>
          <w:rFonts w:ascii="Calibri" w:hAnsi="Calibri" w:cs="Calibri"/>
          <w:noProof/>
          <w:szCs w:val="24"/>
        </w:rPr>
        <w:t xml:space="preserve">(2011) </w:t>
      </w:r>
      <w:r w:rsidRPr="00DE41D9">
        <w:rPr>
          <w:rFonts w:ascii="Calibri" w:hAnsi="Calibri" w:cs="Calibri"/>
          <w:noProof/>
          <w:szCs w:val="24"/>
        </w:rPr>
        <w:t>Costus speciosus (Keukand): A rev</w:t>
      </w:r>
      <w:r w:rsidR="000657D7">
        <w:rPr>
          <w:rFonts w:ascii="Calibri" w:hAnsi="Calibri" w:cs="Calibri"/>
          <w:noProof/>
          <w:szCs w:val="24"/>
        </w:rPr>
        <w:t>iew. Der Pharmacia Sinica.</w:t>
      </w:r>
      <w:r w:rsidRPr="00DE41D9">
        <w:rPr>
          <w:rFonts w:ascii="Calibri" w:hAnsi="Calibri" w:cs="Calibri"/>
          <w:noProof/>
          <w:szCs w:val="24"/>
        </w:rPr>
        <w:t>2(1):118:28.</w:t>
      </w:r>
    </w:p>
    <w:p w:rsidR="003434F3" w:rsidRDefault="003434F3">
      <w:pPr>
        <w:rPr>
          <w:rFonts w:asciiTheme="majorBidi" w:hAnsiTheme="majorBidi" w:cstheme="majorBidi"/>
          <w:b/>
          <w:bCs/>
          <w:color w:val="E36C0A" w:themeColor="accent6" w:themeShade="BF"/>
        </w:rPr>
      </w:pPr>
    </w:p>
    <w:p w:rsidR="00106965" w:rsidRDefault="003434F3">
      <w:pPr>
        <w:rPr>
          <w:rFonts w:asciiTheme="majorBidi" w:hAnsiTheme="majorBidi" w:cstheme="majorBidi"/>
          <w:b/>
          <w:bCs/>
          <w:color w:val="E36C0A" w:themeColor="accent6" w:themeShade="BF"/>
        </w:rPr>
      </w:pPr>
      <w:r>
        <w:rPr>
          <w:rFonts w:asciiTheme="majorBidi" w:hAnsiTheme="majorBidi" w:cstheme="majorBidi"/>
          <w:b/>
          <w:bCs/>
          <w:color w:val="E36C0A" w:themeColor="accent6" w:themeShade="BF"/>
        </w:rPr>
        <w:t>Biography</w:t>
      </w:r>
    </w:p>
    <w:p w:rsidR="00106965" w:rsidRPr="003E7E5E" w:rsidRDefault="00106965" w:rsidP="00106965">
      <w:pPr>
        <w:rPr>
          <w:rFonts w:asciiTheme="majorBidi" w:hAnsiTheme="majorBidi" w:cstheme="majorBidi"/>
          <w:b/>
          <w:bCs/>
          <w:color w:val="E36C0A" w:themeColor="accent6" w:themeShade="BF"/>
        </w:rPr>
      </w:pPr>
      <w:r>
        <w:rPr>
          <w:rFonts w:asciiTheme="majorBidi" w:hAnsiTheme="majorBidi" w:cstheme="majorBidi"/>
          <w:b/>
          <w:bCs/>
          <w:noProof/>
          <w:color w:val="F79646" w:themeColor="accent6"/>
        </w:rPr>
        <w:drawing>
          <wp:anchor distT="0" distB="0" distL="114300" distR="114300" simplePos="0" relativeHeight="251659264" behindDoc="0" locked="0" layoutInCell="1" allowOverlap="1" wp14:anchorId="6C5439C8" wp14:editId="76398EAF">
            <wp:simplePos x="0" y="0"/>
            <wp:positionH relativeFrom="column">
              <wp:posOffset>23495</wp:posOffset>
            </wp:positionH>
            <wp:positionV relativeFrom="paragraph">
              <wp:posOffset>198120</wp:posOffset>
            </wp:positionV>
            <wp:extent cx="949960" cy="1251585"/>
            <wp:effectExtent l="0" t="76200" r="7874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6965" w:rsidRDefault="00106965" w:rsidP="00106965">
      <w:pPr>
        <w:rPr>
          <w:rFonts w:asciiTheme="majorBidi" w:hAnsiTheme="majorBidi" w:cstheme="majorBidi"/>
        </w:rPr>
      </w:pPr>
    </w:p>
    <w:p w:rsidR="00106965" w:rsidRPr="00106965" w:rsidRDefault="00106965" w:rsidP="00106965">
      <w:pPr>
        <w:rPr>
          <w:rFonts w:asciiTheme="majorBidi" w:hAnsiTheme="majorBidi" w:cstheme="majorBidi"/>
        </w:rPr>
      </w:pPr>
    </w:p>
    <w:p w:rsidR="00106965" w:rsidRPr="00106965" w:rsidRDefault="00106965" w:rsidP="00106965">
      <w:pPr>
        <w:rPr>
          <w:rFonts w:asciiTheme="majorBidi" w:hAnsiTheme="majorBidi" w:cstheme="majorBidi"/>
        </w:rPr>
      </w:pPr>
    </w:p>
    <w:p w:rsidR="00106965" w:rsidRDefault="00106965" w:rsidP="00106965">
      <w:pPr>
        <w:rPr>
          <w:rFonts w:asciiTheme="majorBidi" w:hAnsiTheme="majorBidi" w:cstheme="majorBidi"/>
        </w:rPr>
      </w:pPr>
    </w:p>
    <w:p w:rsidR="003434F3" w:rsidRDefault="00106965" w:rsidP="006A6117">
      <w:pPr>
        <w:rPr>
          <w:rFonts w:asciiTheme="majorBidi" w:hAnsiTheme="majorBidi" w:cstheme="majorBidi"/>
        </w:rPr>
      </w:pPr>
      <w:r w:rsidRPr="00106965">
        <w:rPr>
          <w:rFonts w:asciiTheme="majorBidi" w:hAnsiTheme="majorBidi" w:cstheme="majorBidi"/>
          <w:b/>
          <w:bCs/>
          <w:color w:val="E36C0A" w:themeColor="accent6" w:themeShade="BF"/>
        </w:rPr>
        <w:t>WAEL FADEL SHADY</w:t>
      </w:r>
      <w:r w:rsidRPr="00106965">
        <w:rPr>
          <w:rFonts w:asciiTheme="majorBidi" w:hAnsiTheme="majorBidi" w:cstheme="majorBidi"/>
          <w:color w:val="E36C0A" w:themeColor="accent6" w:themeShade="BF"/>
        </w:rPr>
        <w:t xml:space="preserve"> </w:t>
      </w:r>
      <w:r>
        <w:rPr>
          <w:rFonts w:asciiTheme="majorBidi" w:hAnsiTheme="majorBidi" w:cstheme="majorBidi"/>
        </w:rPr>
        <w:t>graduated from Tanta University, Egypt 2005 with excellent grade.  Because he always like</w:t>
      </w:r>
      <w:r w:rsidR="006A6117">
        <w:rPr>
          <w:rFonts w:asciiTheme="majorBidi" w:hAnsiTheme="majorBidi" w:cstheme="majorBidi"/>
        </w:rPr>
        <w:t>s</w:t>
      </w:r>
      <w:r>
        <w:rPr>
          <w:rFonts w:asciiTheme="majorBidi" w:hAnsiTheme="majorBidi" w:cstheme="majorBidi"/>
        </w:rPr>
        <w:t xml:space="preserve"> research field</w:t>
      </w:r>
      <w:r w:rsidR="006A6117">
        <w:rPr>
          <w:rFonts w:asciiTheme="majorBidi" w:hAnsiTheme="majorBidi" w:cstheme="majorBidi"/>
        </w:rPr>
        <w:t xml:space="preserve">, he </w:t>
      </w:r>
      <w:r>
        <w:rPr>
          <w:rFonts w:asciiTheme="majorBidi" w:hAnsiTheme="majorBidi" w:cstheme="majorBidi"/>
        </w:rPr>
        <w:t>has joined to master program in Kuwait University, Kuwait. He is interesting in natural products and their</w:t>
      </w:r>
      <w:r w:rsidR="006A6117">
        <w:rPr>
          <w:rFonts w:asciiTheme="majorBidi" w:hAnsiTheme="majorBidi" w:cstheme="majorBidi"/>
        </w:rPr>
        <w:t xml:space="preserve"> effects on human, and he </w:t>
      </w:r>
      <w:r w:rsidR="000657D7">
        <w:rPr>
          <w:rFonts w:asciiTheme="majorBidi" w:hAnsiTheme="majorBidi" w:cstheme="majorBidi"/>
        </w:rPr>
        <w:t>was studying their</w:t>
      </w:r>
      <w:r w:rsidR="006A6117">
        <w:rPr>
          <w:rFonts w:asciiTheme="majorBidi" w:hAnsiTheme="majorBidi" w:cstheme="majorBidi"/>
        </w:rPr>
        <w:t xml:space="preserve"> molecular pharmacology. This work was started since 2015 and </w:t>
      </w:r>
      <w:r w:rsidR="006A6117" w:rsidRPr="006A6117">
        <w:rPr>
          <w:rFonts w:asciiTheme="majorBidi" w:hAnsiTheme="majorBidi" w:cstheme="majorBidi"/>
        </w:rPr>
        <w:t>was supported by College of Graduate Studies, and Research Sector, Kuwait University (Grant Number YP04/16).</w:t>
      </w:r>
    </w:p>
    <w:p w:rsidR="000657D7" w:rsidRDefault="000657D7" w:rsidP="000657D7">
      <w:pPr>
        <w:jc w:val="center"/>
        <w:rPr>
          <w:rFonts w:ascii="Arial"/>
          <w:sz w:val="18"/>
          <w:szCs w:val="18"/>
        </w:rPr>
      </w:pPr>
      <w:r>
        <w:rPr>
          <w:rFonts w:ascii="Arial"/>
          <w:sz w:val="18"/>
          <w:szCs w:val="18"/>
        </w:rPr>
        <w:t xml:space="preserve">Email: </w:t>
      </w:r>
      <w:hyperlink r:id="rId6" w:history="1">
        <w:r w:rsidRPr="006E7956">
          <w:rPr>
            <w:rStyle w:val="Hyperlink"/>
            <w:rFonts w:ascii="Arial"/>
            <w:sz w:val="18"/>
            <w:szCs w:val="18"/>
          </w:rPr>
          <w:t>d_wael_fadel@yahoo.com</w:t>
        </w:r>
      </w:hyperlink>
    </w:p>
    <w:p w:rsidR="000657D7" w:rsidRPr="000657D7" w:rsidRDefault="000657D7" w:rsidP="000657D7">
      <w:pPr>
        <w:jc w:val="center"/>
        <w:rPr>
          <w:rFonts w:asciiTheme="majorBidi" w:hAnsiTheme="majorBidi" w:cstheme="majorBidi"/>
          <w:sz w:val="18"/>
          <w:szCs w:val="18"/>
        </w:rPr>
      </w:pPr>
    </w:p>
    <w:sectPr w:rsidR="000657D7" w:rsidRPr="00065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A2"/>
    <w:rsid w:val="000105A8"/>
    <w:rsid w:val="000657D7"/>
    <w:rsid w:val="00106965"/>
    <w:rsid w:val="003434F3"/>
    <w:rsid w:val="00387AA2"/>
    <w:rsid w:val="003E7E5E"/>
    <w:rsid w:val="006A6117"/>
    <w:rsid w:val="007E6F14"/>
    <w:rsid w:val="0087053D"/>
    <w:rsid w:val="00AD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57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57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_wael_fadel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Seef</dc:creator>
  <cp:keywords/>
  <dc:description/>
  <cp:lastModifiedBy>Seef</cp:lastModifiedBy>
  <cp:revision>3</cp:revision>
  <dcterms:created xsi:type="dcterms:W3CDTF">2019-03-10T21:12:00Z</dcterms:created>
  <dcterms:modified xsi:type="dcterms:W3CDTF">2019-03-10T22:35:00Z</dcterms:modified>
</cp:coreProperties>
</file>