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B9F" w:rsidRDefault="00517B9F" w:rsidP="00494130">
      <w:pPr>
        <w:pStyle w:val="Heading1"/>
        <w:spacing w:before="170"/>
        <w:ind w:left="0"/>
        <w:rPr>
          <w:color w:val="337AB7"/>
        </w:rPr>
      </w:pPr>
    </w:p>
    <w:p w:rsidR="00517B9F" w:rsidRPr="00EA40FD" w:rsidRDefault="0078074C" w:rsidP="00785BC3">
      <w:pPr>
        <w:jc w:val="right"/>
        <w:rPr>
          <w:b/>
        </w:rPr>
      </w:pPr>
      <w:r w:rsidRPr="00781297">
        <w:rPr>
          <w:noProof/>
          <w:color w:val="FF0000"/>
          <w:lang w:val="en-PH" w:eastAsia="en-PH"/>
        </w:rPr>
        <w:drawing>
          <wp:inline distT="0" distB="0" distL="0" distR="0">
            <wp:extent cx="1130046" cy="1271939"/>
            <wp:effectExtent l="19050" t="0" r="0" b="0"/>
            <wp:docPr id="12" name="Picture 11" descr="995760_498081433624093_1133930618_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5760_498081433624093_1133930618_n (2).jpg"/>
                    <pic:cNvPicPr/>
                  </pic:nvPicPr>
                  <pic:blipFill>
                    <a:blip r:embed="rId7" cstate="print"/>
                    <a:stretch>
                      <a:fillRect/>
                    </a:stretch>
                  </pic:blipFill>
                  <pic:spPr>
                    <a:xfrm>
                      <a:off x="0" y="0"/>
                      <a:ext cx="1122362" cy="1263290"/>
                    </a:xfrm>
                    <a:prstGeom prst="rect">
                      <a:avLst/>
                    </a:prstGeom>
                  </pic:spPr>
                </pic:pic>
              </a:graphicData>
            </a:graphic>
          </wp:inline>
        </w:drawing>
      </w:r>
      <w:r w:rsidR="00517B9F" w:rsidRPr="00124FCD">
        <w:rPr>
          <w:b/>
          <w:color w:val="FF0000"/>
          <w:u w:val="single"/>
        </w:rPr>
        <w:t>Official Photo</w:t>
      </w:r>
      <w:r w:rsidR="00517B9F" w:rsidRPr="00EA40FD">
        <w:rPr>
          <w:b/>
        </w:rPr>
        <w:tab/>
      </w:r>
      <w:r w:rsidR="00517B9F" w:rsidRPr="00EA40FD">
        <w:rPr>
          <w:b/>
        </w:rPr>
        <w:tab/>
      </w:r>
      <w:r w:rsidR="00FD71C0" w:rsidRPr="00FD71C0">
        <w:rPr>
          <w:noProof/>
          <w:color w:val="FF0000"/>
          <w:lang w:val="en-PH" w:eastAsia="en-PH"/>
        </w:rPr>
        <w:drawing>
          <wp:inline distT="0" distB="0" distL="0" distR="0">
            <wp:extent cx="864000" cy="863193"/>
            <wp:effectExtent l="0" t="0" r="0" b="0"/>
            <wp:docPr id="14" name="Picture 7"/>
            <wp:cNvGraphicFramePr/>
            <a:graphic xmlns:a="http://schemas.openxmlformats.org/drawingml/2006/main">
              <a:graphicData uri="http://schemas.openxmlformats.org/drawingml/2006/picture">
                <pic:pic xmlns:pic="http://schemas.openxmlformats.org/drawingml/2006/picture">
                  <pic:nvPicPr>
                    <pic:cNvPr id="71" name="Picture 70"/>
                    <pic:cNvPicPr>
                      <a:picLocks noChangeAspect="1"/>
                    </pic:cNvPicPr>
                  </pic:nvPicPr>
                  <pic:blipFill rotWithShape="1">
                    <a:blip r:embed="rId8" cstate="print">
                      <a:extLst>
                        <a:ext uri="{28A0092B-C50C-407E-A947-70E740481C1C}">
                          <a14:useLocalDpi xmlns:p="http://schemas.openxmlformats.org/presentationml/2006/main" xmlns:a14="http://schemas.microsoft.com/office/drawing/2010/main" xmlns="" xmlns:lc="http://schemas.openxmlformats.org/drawingml/2006/lockedCanvas" val="0"/>
                        </a:ext>
                      </a:extLst>
                    </a:blip>
                    <a:srcRect l="31056" r="28103" b="18636"/>
                    <a:stretch/>
                  </pic:blipFill>
                  <pic:spPr>
                    <a:xfrm>
                      <a:off x="0" y="0"/>
                      <a:ext cx="864000" cy="863193"/>
                    </a:xfrm>
                    <a:prstGeom prst="rect">
                      <a:avLst/>
                    </a:prstGeom>
                  </pic:spPr>
                </pic:pic>
              </a:graphicData>
            </a:graphic>
          </wp:inline>
        </w:drawing>
      </w:r>
      <w:r w:rsidR="00517B9F">
        <w:rPr>
          <w:b/>
          <w:color w:val="FF0000"/>
          <w:u w:val="single"/>
        </w:rPr>
        <w:t>University/O</w:t>
      </w:r>
      <w:r w:rsidR="00517B9F" w:rsidRPr="00124FCD">
        <w:rPr>
          <w:b/>
          <w:color w:val="FF0000"/>
          <w:u w:val="single"/>
        </w:rPr>
        <w:t>rganization Logo</w:t>
      </w:r>
    </w:p>
    <w:p w:rsidR="00AE3E37" w:rsidRPr="000E4D6B" w:rsidRDefault="000443C1" w:rsidP="00494130">
      <w:pPr>
        <w:pStyle w:val="Heading1"/>
        <w:spacing w:before="170"/>
        <w:ind w:left="0"/>
        <w:rPr>
          <w:sz w:val="32"/>
        </w:rPr>
      </w:pPr>
      <w:r>
        <w:rPr>
          <w:color w:val="337AB7"/>
          <w:sz w:val="32"/>
        </w:rPr>
        <w:t>Thermodynamic Potential in the Spin Polaron Formulation</w:t>
      </w:r>
    </w:p>
    <w:p w:rsidR="000443C1" w:rsidRDefault="000443C1" w:rsidP="005973B9">
      <w:pPr>
        <w:pStyle w:val="BodyText"/>
        <w:spacing w:before="73" w:line="198" w:lineRule="exact"/>
        <w:ind w:left="100" w:right="5987"/>
        <w:rPr>
          <w:rFonts w:ascii="Arial"/>
        </w:rPr>
      </w:pPr>
      <w:r>
        <w:rPr>
          <w:rFonts w:ascii="Arial"/>
        </w:rPr>
        <w:t>Marcielow J. Callelero</w:t>
      </w:r>
      <w:r w:rsidR="005973B9">
        <w:rPr>
          <w:rFonts w:ascii="Arial"/>
        </w:rPr>
        <w:t>, Ph</w:t>
      </w:r>
      <w:r>
        <w:rPr>
          <w:rFonts w:ascii="Arial"/>
        </w:rPr>
        <w:t>.</w:t>
      </w:r>
      <w:r w:rsidR="005973B9">
        <w:rPr>
          <w:rFonts w:ascii="Arial"/>
        </w:rPr>
        <w:t>D</w:t>
      </w:r>
      <w:r>
        <w:rPr>
          <w:rFonts w:ascii="Arial"/>
        </w:rPr>
        <w:t>. student</w:t>
      </w:r>
      <w:r w:rsidR="005973B9">
        <w:rPr>
          <w:rFonts w:ascii="Arial"/>
        </w:rPr>
        <w:t xml:space="preserve">, </w:t>
      </w:r>
      <w:r>
        <w:rPr>
          <w:rFonts w:ascii="Arial"/>
        </w:rPr>
        <w:t>University of San Carlos</w:t>
      </w:r>
      <w:r w:rsidR="005973B9">
        <w:rPr>
          <w:rFonts w:ascii="Arial"/>
        </w:rPr>
        <w:t>,</w:t>
      </w:r>
      <w:r>
        <w:rPr>
          <w:rFonts w:ascii="Arial"/>
        </w:rPr>
        <w:t xml:space="preserve"> Philippines</w:t>
      </w:r>
    </w:p>
    <w:p w:rsidR="000443C1" w:rsidRDefault="000443C1" w:rsidP="000443C1">
      <w:pPr>
        <w:pStyle w:val="BodyText"/>
        <w:spacing w:before="73" w:line="198" w:lineRule="exact"/>
        <w:ind w:left="100" w:right="5987"/>
        <w:rPr>
          <w:rFonts w:ascii="Arial"/>
        </w:rPr>
      </w:pPr>
      <w:r>
        <w:rPr>
          <w:rFonts w:ascii="Arial"/>
        </w:rPr>
        <w:t>Danilo M. Yanga, Ph.D., University of San Carlos, Philippines</w:t>
      </w:r>
    </w:p>
    <w:p w:rsidR="005973B9" w:rsidRDefault="005973B9" w:rsidP="005973B9">
      <w:pPr>
        <w:pStyle w:val="BodyText"/>
        <w:spacing w:before="73" w:line="198" w:lineRule="exact"/>
        <w:ind w:left="100"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9"/>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0443C1" w:rsidRPr="000443C1" w:rsidRDefault="000443C1" w:rsidP="000443C1">
      <w:pPr>
        <w:ind w:right="4"/>
        <w:jc w:val="both"/>
      </w:pPr>
      <w:r w:rsidRPr="000443C1">
        <w:t xml:space="preserve">The thermodynamic potential is calculated in this work using the Linked Cluster expansion theory in the spin polaron formulation. We implement this in the finite temperature (Matsubara) Green’s function method in a representation, where holes are described as spinless fermions and spins as normal bosons. The spins are characterized by the hard-core bosonic operators in linear spin wave theory by way of the Holstein-Primakoff transformation. The hole-spin wave interaction in the spin polaron Hamiltonian resembles the classical polaron problem and is used as the interaction term in the S-matrix expansion. The cumulants in the expansion of the thermodynamic potential is obtained using the Feynman diagrammatic techniques and this is done for normal state cuprates without vertex corrections.  This is expressed in terms of the first-order spin wave Green’s function and self-energy term. </w:t>
      </w:r>
    </w:p>
    <w:p w:rsidR="00AE3E37" w:rsidRDefault="00AE3E37">
      <w:pPr>
        <w:pStyle w:val="BodyText"/>
        <w:spacing w:before="90" w:line="280" w:lineRule="auto"/>
        <w:ind w:left="100"/>
        <w:jc w:val="both"/>
      </w:pP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sidR="007E7F47">
        <w:rPr>
          <w:b/>
          <w:color w:val="000000"/>
        </w:rPr>
        <w:t xml:space="preserve"> </w:t>
      </w:r>
      <w:r w:rsidR="00224F91">
        <w:rPr>
          <w:color w:val="000000"/>
        </w:rPr>
        <w:t>spin polaron</w:t>
      </w:r>
      <w:r w:rsidRPr="00661015">
        <w:rPr>
          <w:color w:val="000000"/>
        </w:rPr>
        <w:t xml:space="preserve">, </w:t>
      </w:r>
      <w:r w:rsidR="00224F91">
        <w:rPr>
          <w:color w:val="000000"/>
        </w:rPr>
        <w:t>thermodynamic potential</w:t>
      </w:r>
      <w:r w:rsidRPr="00661015">
        <w:rPr>
          <w:color w:val="000000"/>
        </w:rPr>
        <w:t xml:space="preserve">, </w:t>
      </w:r>
      <w:r w:rsidR="00224F91">
        <w:rPr>
          <w:color w:val="000000"/>
        </w:rPr>
        <w:t>cumulants, Matsubara’s Green’s Function, spin wave</w:t>
      </w:r>
    </w:p>
    <w:p w:rsidR="00AE3E37" w:rsidRDefault="00A9710C">
      <w:pPr>
        <w:pStyle w:val="Heading3"/>
        <w:spacing w:before="74"/>
      </w:pPr>
      <w:r>
        <w:rPr>
          <w:b w:val="0"/>
        </w:rPr>
        <w:br w:type="column"/>
      </w:r>
      <w:r>
        <w:rPr>
          <w:color w:val="BF5A14"/>
        </w:rPr>
        <w:lastRenderedPageBreak/>
        <w:t>Image</w:t>
      </w:r>
    </w:p>
    <w:p w:rsidR="00AE3E37" w:rsidRDefault="000443C1">
      <w:pPr>
        <w:pStyle w:val="BodyText"/>
        <w:spacing w:before="2"/>
        <w:rPr>
          <w:rFonts w:ascii="Arial"/>
          <w:b/>
          <w:sz w:val="16"/>
        </w:rPr>
      </w:pPr>
      <w:r w:rsidRPr="000443C1">
        <w:rPr>
          <w:rFonts w:ascii="Arial"/>
          <w:b/>
          <w:sz w:val="16"/>
        </w:rPr>
        <w:drawing>
          <wp:inline distT="0" distB="0" distL="0" distR="0">
            <wp:extent cx="3276000" cy="1294791"/>
            <wp:effectExtent l="19050" t="0" r="600" b="0"/>
            <wp:docPr id="4" name="Picture 1"/>
            <wp:cNvGraphicFramePr/>
            <a:graphic xmlns:a="http://schemas.openxmlformats.org/drawingml/2006/main">
              <a:graphicData uri="http://schemas.openxmlformats.org/drawingml/2006/picture">
                <pic:pic xmlns:pic="http://schemas.openxmlformats.org/drawingml/2006/picture">
                  <pic:nvPicPr>
                    <pic:cNvPr id="1255" name="Picture 231"/>
                    <pic:cNvPicPr>
                      <a:picLocks noChangeAspect="1" noChangeArrowheads="1"/>
                    </pic:cNvPicPr>
                  </pic:nvPicPr>
                  <pic:blipFill>
                    <a:blip r:embed="rId10"/>
                    <a:srcRect/>
                    <a:stretch>
                      <a:fillRect/>
                    </a:stretch>
                  </pic:blipFill>
                  <pic:spPr bwMode="auto">
                    <a:xfrm>
                      <a:off x="0" y="0"/>
                      <a:ext cx="3276000" cy="1294791"/>
                    </a:xfrm>
                    <a:prstGeom prst="rect">
                      <a:avLst/>
                    </a:prstGeom>
                    <a:noFill/>
                    <a:ln w="9525">
                      <a:noFill/>
                      <a:miter lim="800000"/>
                      <a:headEnd/>
                      <a:tailEnd/>
                    </a:ln>
                    <a:effectLst/>
                  </pic:spPr>
                </pic:pic>
              </a:graphicData>
            </a:graphic>
          </wp:inline>
        </w:drawing>
      </w:r>
    </w:p>
    <w:p w:rsidR="000443C1" w:rsidRDefault="000443C1">
      <w:pPr>
        <w:pStyle w:val="BodyText"/>
        <w:spacing w:before="2"/>
        <w:rPr>
          <w:rFonts w:ascii="Arial"/>
          <w:b/>
          <w:sz w:val="16"/>
        </w:rPr>
      </w:pPr>
      <w:r w:rsidRPr="000443C1">
        <w:rPr>
          <w:rFonts w:ascii="Arial"/>
          <w:b/>
          <w:noProof/>
          <w:sz w:val="16"/>
          <w:lang w:eastAsia="zh-TW"/>
        </w:rPr>
        <w:pict>
          <v:shapetype id="_x0000_t202" coordsize="21600,21600" o:spt="202" path="m,l,21600r21600,l21600,xe">
            <v:stroke joinstyle="miter"/>
            <v:path gradientshapeok="t" o:connecttype="rect"/>
          </v:shapetype>
          <v:shape id="_x0000_s1028" type="#_x0000_t202" style="position:absolute;margin-left:1.8pt;margin-top:6.45pt;width:263.2pt;height:27.5pt;z-index:251660288;mso-width-relative:margin;mso-height-relative:margin" stroked="f">
            <v:textbox>
              <w:txbxContent>
                <w:p w:rsidR="000443C1" w:rsidRPr="000443C1" w:rsidRDefault="000443C1" w:rsidP="000443C1">
                  <w:pPr>
                    <w:rPr>
                      <w:sz w:val="16"/>
                      <w:szCs w:val="16"/>
                      <w:lang w:val="en-PH"/>
                    </w:rPr>
                  </w:pPr>
                  <w:r w:rsidRPr="000443C1">
                    <w:rPr>
                      <w:b/>
                      <w:bCs/>
                      <w:sz w:val="16"/>
                      <w:szCs w:val="16"/>
                      <w:lang w:val="en-PH"/>
                    </w:rPr>
                    <w:t xml:space="preserve">Fig.1  </w:t>
                  </w:r>
                  <w:r w:rsidRPr="000443C1">
                    <w:rPr>
                      <w:sz w:val="16"/>
                      <w:szCs w:val="16"/>
                      <w:lang w:val="en-PH"/>
                    </w:rPr>
                    <w:t>The cumulant diagrams with no vertex correction. The left, middle, and right figures are the first, second, and third cumulants respectively.</w:t>
                  </w:r>
                  <w:r w:rsidRPr="000443C1">
                    <w:rPr>
                      <w:b/>
                      <w:bCs/>
                      <w:sz w:val="16"/>
                      <w:szCs w:val="16"/>
                      <w:lang w:val="en-PH"/>
                    </w:rPr>
                    <w:t xml:space="preserve"> </w:t>
                  </w:r>
                </w:p>
                <w:p w:rsidR="000443C1" w:rsidRPr="000443C1" w:rsidRDefault="000443C1">
                  <w:pPr>
                    <w:rPr>
                      <w:sz w:val="16"/>
                      <w:szCs w:val="16"/>
                    </w:rPr>
                  </w:pPr>
                </w:p>
              </w:txbxContent>
            </v:textbox>
          </v:shape>
        </w:pict>
      </w:r>
    </w:p>
    <w:p w:rsidR="000443C1" w:rsidRDefault="000443C1">
      <w:pPr>
        <w:pStyle w:val="BodyText"/>
        <w:spacing w:before="2"/>
        <w:rPr>
          <w:rFonts w:ascii="Arial"/>
          <w:b/>
          <w:sz w:val="16"/>
        </w:rPr>
      </w:pPr>
    </w:p>
    <w:p w:rsidR="000443C1" w:rsidRDefault="000443C1">
      <w:pPr>
        <w:pStyle w:val="BodyText"/>
        <w:spacing w:before="2"/>
        <w:rPr>
          <w:rFonts w:ascii="Arial"/>
          <w:b/>
          <w:sz w:val="16"/>
        </w:rPr>
      </w:pPr>
    </w:p>
    <w:p w:rsidR="005973B9" w:rsidRDefault="005973B9" w:rsidP="00224F91">
      <w:pPr>
        <w:spacing w:line="204" w:lineRule="exact"/>
        <w:rPr>
          <w:sz w:val="18"/>
        </w:rPr>
      </w:pPr>
      <w:r>
        <w:rPr>
          <w:rFonts w:ascii="Arial"/>
          <w:b/>
          <w:color w:val="BF5A14"/>
          <w:sz w:val="20"/>
        </w:rPr>
        <w:br/>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3E146B">
      <w:pPr>
        <w:pStyle w:val="BodyText"/>
        <w:spacing w:line="40" w:lineRule="exact"/>
        <w:ind w:left="2202"/>
        <w:rPr>
          <w:rFonts w:ascii="Calibri"/>
          <w:sz w:val="4"/>
        </w:rPr>
      </w:pPr>
      <w:r w:rsidRPr="003E146B">
        <w:rPr>
          <w:rFonts w:ascii="Calibri"/>
          <w:noProof/>
          <w:sz w:val="4"/>
          <w:lang w:val="en-IN" w:eastAsia="en-IN"/>
        </w:rPr>
      </w:r>
      <w:r w:rsidRPr="003E146B">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9710C" w:rsidP="00404E5B">
      <w:pPr>
        <w:spacing w:before="92"/>
        <w:ind w:right="4234"/>
        <w:rPr>
          <w:rFonts w:ascii="Arial"/>
        </w:rPr>
      </w:pPr>
      <w:r w:rsidRPr="004C473A">
        <w:rPr>
          <w:rFonts w:ascii="Arial"/>
          <w:color w:val="BF5A14"/>
          <w:highlight w:val="yellow"/>
        </w:rPr>
        <w:t>Biography</w:t>
      </w:r>
    </w:p>
    <w:p w:rsidR="00785BC3" w:rsidRDefault="00224F91" w:rsidP="00B50EBD">
      <w:pPr>
        <w:spacing w:before="41" w:line="154" w:lineRule="exact"/>
        <w:ind w:left="213" w:right="231"/>
        <w:jc w:val="both"/>
        <w:rPr>
          <w:rFonts w:ascii="Arial"/>
          <w:sz w:val="14"/>
        </w:rPr>
      </w:pPr>
      <w:r>
        <w:rPr>
          <w:rFonts w:ascii="Arial"/>
          <w:sz w:val="14"/>
        </w:rPr>
        <w:t>Marcielow J. Callelero</w:t>
      </w:r>
      <w:r w:rsidR="00A9710C">
        <w:rPr>
          <w:rFonts w:ascii="Arial"/>
          <w:sz w:val="14"/>
        </w:rPr>
        <w:t xml:space="preserve"> has </w:t>
      </w:r>
      <w:r w:rsidR="00FD71C0">
        <w:rPr>
          <w:rFonts w:ascii="Arial"/>
          <w:sz w:val="14"/>
        </w:rPr>
        <w:t>developed</w:t>
      </w:r>
      <w:r>
        <w:rPr>
          <w:rFonts w:ascii="Arial"/>
          <w:sz w:val="14"/>
        </w:rPr>
        <w:t xml:space="preserve"> </w:t>
      </w:r>
      <w:r w:rsidR="00E3252E">
        <w:rPr>
          <w:rFonts w:ascii="Arial"/>
          <w:sz w:val="14"/>
        </w:rPr>
        <w:t xml:space="preserve">an </w:t>
      </w:r>
      <w:r>
        <w:rPr>
          <w:rFonts w:ascii="Arial"/>
          <w:sz w:val="14"/>
        </w:rPr>
        <w:t>interest</w:t>
      </w:r>
      <w:r w:rsidR="00A9710C">
        <w:rPr>
          <w:rFonts w:ascii="Arial"/>
          <w:sz w:val="14"/>
        </w:rPr>
        <w:t xml:space="preserve"> in </w:t>
      </w:r>
      <w:r>
        <w:rPr>
          <w:rFonts w:ascii="Arial"/>
          <w:sz w:val="14"/>
        </w:rPr>
        <w:t>condensed matter physics, high-temperature superconductivity, and theoretical physics</w:t>
      </w:r>
      <w:r w:rsidR="00A9710C">
        <w:rPr>
          <w:rFonts w:ascii="Arial"/>
          <w:sz w:val="14"/>
        </w:rPr>
        <w:t xml:space="preserve">. </w:t>
      </w:r>
      <w:r w:rsidR="00FD71C0">
        <w:rPr>
          <w:rFonts w:ascii="Arial"/>
          <w:sz w:val="14"/>
        </w:rPr>
        <w:t xml:space="preserve">His Ph.D. dissertation focuses </w:t>
      </w:r>
      <w:r w:rsidR="00E3252E">
        <w:rPr>
          <w:rFonts w:ascii="Arial"/>
          <w:sz w:val="14"/>
        </w:rPr>
        <w:t>o</w:t>
      </w:r>
      <w:r w:rsidR="00FD71C0">
        <w:rPr>
          <w:rFonts w:ascii="Arial"/>
          <w:sz w:val="14"/>
        </w:rPr>
        <w:t>n high-order term Feynman diagrams and calculation of vertex corrections</w:t>
      </w:r>
      <w:r w:rsidR="00B50EBD">
        <w:rPr>
          <w:rFonts w:ascii="Arial"/>
          <w:sz w:val="14"/>
        </w:rPr>
        <w:t xml:space="preserve"> in the spin polaron formulation</w:t>
      </w:r>
      <w:r w:rsidR="00FD71C0">
        <w:rPr>
          <w:rFonts w:ascii="Arial"/>
          <w:sz w:val="14"/>
        </w:rPr>
        <w:t>.</w:t>
      </w:r>
      <w:r w:rsidR="00B50EBD">
        <w:rPr>
          <w:rFonts w:ascii="Arial"/>
          <w:sz w:val="14"/>
        </w:rPr>
        <w:t xml:space="preserve"> </w:t>
      </w:r>
    </w:p>
    <w:p w:rsidR="00B50EBD" w:rsidRPr="00785BC3" w:rsidRDefault="00B50EBD" w:rsidP="00B50EBD">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r w:rsidR="00781297">
        <w:rPr>
          <w:b/>
          <w:color w:val="FF0000"/>
          <w:sz w:val="24"/>
          <w:szCs w:val="24"/>
        </w:rPr>
        <w:t xml:space="preserve"> Marcielow Jocson Callelero</w:t>
      </w:r>
    </w:p>
    <w:p w:rsidR="00785BC3" w:rsidRPr="00BF1D4E" w:rsidRDefault="00785BC3" w:rsidP="00785BC3">
      <w:pPr>
        <w:rPr>
          <w:b/>
          <w:color w:val="FF0000"/>
          <w:sz w:val="24"/>
          <w:szCs w:val="24"/>
        </w:rPr>
      </w:pPr>
      <w:r w:rsidRPr="00BF1D4E">
        <w:rPr>
          <w:b/>
          <w:color w:val="FF0000"/>
          <w:sz w:val="24"/>
          <w:szCs w:val="24"/>
        </w:rPr>
        <w:t>University/Industry/Organization name:</w:t>
      </w:r>
      <w:r w:rsidR="00FC1DC7">
        <w:rPr>
          <w:b/>
          <w:color w:val="FF0000"/>
          <w:sz w:val="24"/>
          <w:szCs w:val="24"/>
        </w:rPr>
        <w:t xml:space="preserve"> University of San Carlos</w:t>
      </w:r>
    </w:p>
    <w:p w:rsidR="00785BC3" w:rsidRPr="00BF1D4E" w:rsidRDefault="00785BC3" w:rsidP="00785BC3">
      <w:pPr>
        <w:rPr>
          <w:b/>
          <w:color w:val="FF0000"/>
          <w:sz w:val="24"/>
          <w:szCs w:val="24"/>
        </w:rPr>
      </w:pPr>
      <w:r w:rsidRPr="00BF1D4E">
        <w:rPr>
          <w:b/>
          <w:color w:val="FF0000"/>
          <w:sz w:val="24"/>
          <w:szCs w:val="24"/>
        </w:rPr>
        <w:t>Designation(Director/Prof/Assistant or Associate prof/Researcher/Student):</w:t>
      </w:r>
      <w:r w:rsidR="00E3252E">
        <w:rPr>
          <w:b/>
          <w:color w:val="FF0000"/>
          <w:sz w:val="24"/>
          <w:szCs w:val="24"/>
        </w:rPr>
        <w:t xml:space="preserve"> Ph.D. Student</w:t>
      </w:r>
    </w:p>
    <w:p w:rsidR="00785BC3" w:rsidRPr="00BF1D4E" w:rsidRDefault="00785BC3" w:rsidP="00785BC3">
      <w:pPr>
        <w:rPr>
          <w:b/>
          <w:color w:val="FF0000"/>
          <w:sz w:val="24"/>
          <w:szCs w:val="24"/>
        </w:rPr>
      </w:pPr>
      <w:r w:rsidRPr="00BF1D4E">
        <w:rPr>
          <w:b/>
          <w:color w:val="FF0000"/>
          <w:sz w:val="24"/>
          <w:szCs w:val="24"/>
        </w:rPr>
        <w:t>Country:</w:t>
      </w:r>
      <w:r w:rsidR="00E3252E">
        <w:rPr>
          <w:b/>
          <w:color w:val="FF0000"/>
          <w:sz w:val="24"/>
          <w:szCs w:val="24"/>
        </w:rPr>
        <w:t xml:space="preserve"> Philippines</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bookmarkStart w:id="0" w:name="_GoBack"/>
      <w:bookmarkEnd w:id="0"/>
      <w:r w:rsidRPr="00BF1D4E">
        <w:rPr>
          <w:b/>
          <w:color w:val="FF0000"/>
          <w:sz w:val="24"/>
          <w:szCs w:val="24"/>
        </w:rPr>
        <w:t>:</w:t>
      </w:r>
      <w:r w:rsidR="00F30071">
        <w:rPr>
          <w:b/>
          <w:color w:val="FF0000"/>
          <w:sz w:val="24"/>
          <w:szCs w:val="24"/>
        </w:rPr>
        <w:t>+</w:t>
      </w:r>
      <w:r w:rsidR="00E3252E">
        <w:rPr>
          <w:b/>
          <w:color w:val="FF0000"/>
          <w:sz w:val="24"/>
          <w:szCs w:val="24"/>
        </w:rPr>
        <w:t>63</w:t>
      </w:r>
      <w:r w:rsidR="00F30071">
        <w:rPr>
          <w:b/>
          <w:color w:val="FF0000"/>
          <w:sz w:val="24"/>
          <w:szCs w:val="24"/>
        </w:rPr>
        <w:t>-</w:t>
      </w:r>
      <w:r w:rsidR="00E3252E">
        <w:rPr>
          <w:b/>
          <w:color w:val="FF0000"/>
          <w:sz w:val="24"/>
          <w:szCs w:val="24"/>
        </w:rPr>
        <w:t>9985939392</w:t>
      </w:r>
    </w:p>
    <w:p w:rsidR="00785BC3" w:rsidRPr="00BF1D4E" w:rsidRDefault="00785BC3" w:rsidP="00785BC3">
      <w:pPr>
        <w:rPr>
          <w:b/>
          <w:color w:val="FF0000"/>
          <w:sz w:val="24"/>
          <w:szCs w:val="24"/>
        </w:rPr>
      </w:pPr>
      <w:r w:rsidRPr="00BF1D4E">
        <w:rPr>
          <w:b/>
          <w:color w:val="FF0000"/>
          <w:sz w:val="24"/>
          <w:szCs w:val="24"/>
        </w:rPr>
        <w:t>Email:</w:t>
      </w:r>
      <w:r w:rsidR="00E3252E">
        <w:rPr>
          <w:b/>
          <w:color w:val="FF0000"/>
          <w:sz w:val="24"/>
          <w:szCs w:val="24"/>
        </w:rPr>
        <w:t>marcielow123@gmail.com</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1" w:history="1">
        <w:r w:rsidR="00FB64DA" w:rsidRPr="00FB64DA">
          <w:rPr>
            <w:rStyle w:val="Hyperlink"/>
            <w:b/>
            <w:sz w:val="24"/>
            <w:szCs w:val="24"/>
          </w:rPr>
          <w:t>https://annualmeeting.conferenceseries.com/dentists/call-for-abstracts.php</w:t>
        </w:r>
      </w:hyperlink>
      <w:r w:rsidRPr="00BF1D4E">
        <w:rPr>
          <w:b/>
          <w:color w:val="FF0000"/>
          <w:sz w:val="24"/>
          <w:szCs w:val="24"/>
        </w:rPr>
        <w:t xml:space="preserve"> (Fo</w:t>
      </w:r>
      <w:r w:rsidR="00FB64DA">
        <w:rPr>
          <w:b/>
          <w:color w:val="FF0000"/>
          <w:sz w:val="24"/>
          <w:szCs w:val="24"/>
        </w:rPr>
        <w:t>r track number follow this link</w:t>
      </w:r>
      <w:r w:rsidRPr="00BF1D4E">
        <w:rPr>
          <w:b/>
          <w:color w:val="FF0000"/>
          <w:sz w:val="24"/>
          <w:szCs w:val="24"/>
        </w:rPr>
        <w:br/>
      </w:r>
      <w:r w:rsidRPr="00BF1D4E">
        <w:rPr>
          <w:b/>
          <w:color w:val="FF0000"/>
          <w:sz w:val="24"/>
          <w:szCs w:val="24"/>
          <w:lang w:val="en-NZ"/>
        </w:rPr>
        <w:t>Category (Oral presentation/ Poster presentation/Young researcher forum/E-poster):</w:t>
      </w:r>
      <w:r w:rsidR="00E3252E">
        <w:rPr>
          <w:b/>
          <w:color w:val="FF0000"/>
          <w:sz w:val="24"/>
          <w:szCs w:val="24"/>
          <w:lang w:val="en-NZ"/>
        </w:rPr>
        <w:t xml:space="preserve"> Poster presentation</w:t>
      </w:r>
    </w:p>
    <w:p w:rsidR="00785BC3" w:rsidRPr="00BF1D4E" w:rsidRDefault="00785BC3" w:rsidP="00785BC3">
      <w:pPr>
        <w:rPr>
          <w:b/>
          <w:color w:val="FF0000"/>
          <w:sz w:val="24"/>
          <w:szCs w:val="24"/>
        </w:rPr>
      </w:pPr>
      <w:r w:rsidRPr="00BF1D4E">
        <w:rPr>
          <w:b/>
          <w:color w:val="FF0000"/>
          <w:sz w:val="24"/>
          <w:szCs w:val="24"/>
        </w:rPr>
        <w:t>Research interest:</w:t>
      </w:r>
      <w:r w:rsidR="00E3252E">
        <w:rPr>
          <w:b/>
          <w:color w:val="FF0000"/>
          <w:sz w:val="24"/>
          <w:szCs w:val="24"/>
        </w:rPr>
        <w:t xml:space="preserve"> </w:t>
      </w:r>
      <w:r w:rsidR="00017B92">
        <w:rPr>
          <w:b/>
          <w:color w:val="FF0000"/>
          <w:sz w:val="24"/>
          <w:szCs w:val="24"/>
        </w:rPr>
        <w:t>Condensed matter physics</w:t>
      </w:r>
      <w:r w:rsidR="00884F2B">
        <w:rPr>
          <w:b/>
          <w:color w:val="FF0000"/>
          <w:sz w:val="24"/>
          <w:szCs w:val="24"/>
        </w:rPr>
        <w:t>, superconductivity,</w:t>
      </w:r>
      <w:r w:rsidR="00E3252E">
        <w:rPr>
          <w:b/>
          <w:color w:val="FF0000"/>
          <w:sz w:val="24"/>
          <w:szCs w:val="24"/>
        </w:rPr>
        <w:t xml:space="preserve"> and theoretical physics</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r w:rsidR="00224F91">
        <w:rPr>
          <w:sz w:val="14"/>
          <w:szCs w:val="24"/>
          <w:lang w:val="en-NZ"/>
        </w:rPr>
        <w:t xml:space="preserve"> N/A</w:t>
      </w:r>
    </w:p>
    <w:p w:rsidR="00785BC3" w:rsidRPr="00DF76E0" w:rsidRDefault="00785BC3" w:rsidP="00785BC3">
      <w:pPr>
        <w:rPr>
          <w:sz w:val="14"/>
          <w:szCs w:val="24"/>
        </w:rPr>
      </w:pPr>
      <w:r w:rsidRPr="00DF76E0">
        <w:rPr>
          <w:sz w:val="14"/>
          <w:szCs w:val="24"/>
        </w:rPr>
        <w:t>Year of birth:</w:t>
      </w:r>
      <w:r w:rsidR="00224F91">
        <w:rPr>
          <w:sz w:val="14"/>
          <w:szCs w:val="24"/>
        </w:rPr>
        <w:t xml:space="preserve"> 11/21/1990</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224F91">
        <w:rPr>
          <w:sz w:val="14"/>
          <w:szCs w:val="24"/>
          <w:lang w:val="en-NZ"/>
        </w:rPr>
        <w:t xml:space="preserve"> N/A</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024D" w:rsidRDefault="00C0024D">
      <w:r>
        <w:separator/>
      </w:r>
    </w:p>
  </w:endnote>
  <w:endnote w:type="continuationSeparator" w:id="1">
    <w:p w:rsidR="00C0024D" w:rsidRDefault="00C0024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E146B">
    <w:pPr>
      <w:pStyle w:val="BodyText"/>
      <w:spacing w:line="14" w:lineRule="auto"/>
      <w:rPr>
        <w:sz w:val="20"/>
      </w:rPr>
    </w:pPr>
    <w:r w:rsidRPr="003E146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E146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E146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024D" w:rsidRDefault="00C0024D">
      <w:r>
        <w:separator/>
      </w:r>
    </w:p>
  </w:footnote>
  <w:footnote w:type="continuationSeparator" w:id="1">
    <w:p w:rsidR="00C0024D" w:rsidRDefault="00C0024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colormenu v:ext="edit" strokecolor="none"/>
    </o:shapedefaults>
    <o:shapelayout v:ext="edit">
      <o:idmap v:ext="edit" data="4"/>
    </o:shapelayout>
  </w:hdrShapeDefaults>
  <w:footnotePr>
    <w:footnote w:id="0"/>
    <w:footnote w:id="1"/>
  </w:footnotePr>
  <w:endnotePr>
    <w:endnote w:id="0"/>
    <w:endnote w:id="1"/>
  </w:endnotePr>
  <w:compat>
    <w:ulTrailSpace/>
  </w:compat>
  <w:rsids>
    <w:rsidRoot w:val="00AE3E37"/>
    <w:rsid w:val="00017B92"/>
    <w:rsid w:val="000443C1"/>
    <w:rsid w:val="000E2911"/>
    <w:rsid w:val="000E4D6B"/>
    <w:rsid w:val="001263DF"/>
    <w:rsid w:val="001338EA"/>
    <w:rsid w:val="00153EEF"/>
    <w:rsid w:val="00224F91"/>
    <w:rsid w:val="00267B7E"/>
    <w:rsid w:val="00292ED9"/>
    <w:rsid w:val="002B3070"/>
    <w:rsid w:val="00375C34"/>
    <w:rsid w:val="003B13B1"/>
    <w:rsid w:val="003E146B"/>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074C"/>
    <w:rsid w:val="00781297"/>
    <w:rsid w:val="00785BC3"/>
    <w:rsid w:val="007E7F47"/>
    <w:rsid w:val="00873DF0"/>
    <w:rsid w:val="008756E6"/>
    <w:rsid w:val="00884F2B"/>
    <w:rsid w:val="009B2D44"/>
    <w:rsid w:val="00A07E82"/>
    <w:rsid w:val="00A9710C"/>
    <w:rsid w:val="00AB1A4A"/>
    <w:rsid w:val="00AE3E37"/>
    <w:rsid w:val="00B21A57"/>
    <w:rsid w:val="00B50EBD"/>
    <w:rsid w:val="00BD40D4"/>
    <w:rsid w:val="00BF1D4E"/>
    <w:rsid w:val="00C0024D"/>
    <w:rsid w:val="00C33602"/>
    <w:rsid w:val="00CD6F55"/>
    <w:rsid w:val="00DE3104"/>
    <w:rsid w:val="00DF76E0"/>
    <w:rsid w:val="00E3252E"/>
    <w:rsid w:val="00E434E9"/>
    <w:rsid w:val="00EB3372"/>
    <w:rsid w:val="00F30071"/>
    <w:rsid w:val="00F52C13"/>
    <w:rsid w:val="00F72EEA"/>
    <w:rsid w:val="00F84CAE"/>
    <w:rsid w:val="00FB64DA"/>
    <w:rsid w:val="00FC1DC7"/>
    <w:rsid w:val="00FD71C0"/>
  </w:rsids>
  <m:mathPr>
    <m:mathFont m:val="Cambria Math"/>
    <m:brkBin m:val="before"/>
    <m:brkBinSub m:val="--"/>
    <m:smallFrac/>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512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76355210">
      <w:bodyDiv w:val="1"/>
      <w:marLeft w:val="0"/>
      <w:marRight w:val="0"/>
      <w:marTop w:val="0"/>
      <w:marBottom w:val="0"/>
      <w:divBdr>
        <w:top w:val="none" w:sz="0" w:space="0" w:color="auto"/>
        <w:left w:val="none" w:sz="0" w:space="0" w:color="auto"/>
        <w:bottom w:val="none" w:sz="0" w:space="0" w:color="auto"/>
        <w:right w:val="none" w:sz="0" w:space="0" w:color="auto"/>
      </w:divBdr>
    </w:div>
    <w:div w:id="16985786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nnualmeeting.conferenceseries.com/dentists/call-for-abstracts.php" TargetMode="Externa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10</cp:revision>
  <dcterms:created xsi:type="dcterms:W3CDTF">2019-02-16T17:43:00Z</dcterms:created>
  <dcterms:modified xsi:type="dcterms:W3CDTF">2019-02-16T18:33:00Z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