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774" w:rsidRPr="00E65774" w:rsidRDefault="00E65774" w:rsidP="00E65774">
      <w:pPr>
        <w:spacing w:line="360" w:lineRule="auto"/>
        <w:jc w:val="both"/>
        <w:rPr>
          <w:sz w:val="24"/>
        </w:rPr>
      </w:pPr>
      <w:bookmarkStart w:id="0" w:name="_GoBack"/>
      <w:bookmarkEnd w:id="0"/>
      <w:r w:rsidRPr="000839AF">
        <w:rPr>
          <w:b/>
          <w:sz w:val="28"/>
        </w:rPr>
        <w:t>Aim</w:t>
      </w:r>
    </w:p>
    <w:p w:rsidR="00E65774" w:rsidRPr="00E65774" w:rsidRDefault="00E65774" w:rsidP="00E65774">
      <w:pPr>
        <w:spacing w:line="360" w:lineRule="auto"/>
        <w:jc w:val="both"/>
        <w:rPr>
          <w:sz w:val="24"/>
        </w:rPr>
      </w:pPr>
      <w:r w:rsidRPr="00E65774">
        <w:rPr>
          <w:sz w:val="24"/>
        </w:rPr>
        <w:t xml:space="preserve">Diagnosis of </w:t>
      </w:r>
      <w:r>
        <w:rPr>
          <w:sz w:val="24"/>
        </w:rPr>
        <w:t xml:space="preserve">the </w:t>
      </w:r>
      <w:r w:rsidRPr="00E65774">
        <w:rPr>
          <w:sz w:val="24"/>
        </w:rPr>
        <w:t>underlying cause of syncope is often inaccurate, inefficient and delayed. There is a lot of variation in management of syncope</w:t>
      </w:r>
      <w:r>
        <w:rPr>
          <w:sz w:val="24"/>
        </w:rPr>
        <w:t>. The aim of this quality improvement project (QIP)</w:t>
      </w:r>
      <w:r w:rsidRPr="00E65774">
        <w:rPr>
          <w:sz w:val="24"/>
        </w:rPr>
        <w:t xml:space="preserve"> was to </w:t>
      </w:r>
      <w:r>
        <w:rPr>
          <w:sz w:val="24"/>
        </w:rPr>
        <w:t>improve</w:t>
      </w:r>
      <w:r w:rsidRPr="00E65774">
        <w:rPr>
          <w:sz w:val="24"/>
        </w:rPr>
        <w:t xml:space="preserve"> compliance with recommended guidelines (NICE CG109) on the assessment, diagnosis and referral of adults presenting to Maidstone Hospital with syncope. The main domains </w:t>
      </w:r>
      <w:r>
        <w:rPr>
          <w:sz w:val="24"/>
        </w:rPr>
        <w:t>assessed</w:t>
      </w:r>
      <w:r w:rsidRPr="00E65774">
        <w:rPr>
          <w:sz w:val="24"/>
        </w:rPr>
        <w:t xml:space="preserve"> were quality of history taking, clinical examination, inpatient investigations, referral to cardiology/neurolo</w:t>
      </w:r>
      <w:r>
        <w:rPr>
          <w:sz w:val="24"/>
        </w:rPr>
        <w:t>gy, and diagnosis at discharge.</w:t>
      </w:r>
    </w:p>
    <w:p w:rsidR="00E65774" w:rsidRPr="00E65774" w:rsidRDefault="00E65774" w:rsidP="00E65774">
      <w:pPr>
        <w:spacing w:line="360" w:lineRule="auto"/>
        <w:jc w:val="both"/>
        <w:rPr>
          <w:sz w:val="24"/>
        </w:rPr>
      </w:pPr>
      <w:r w:rsidRPr="000839AF">
        <w:rPr>
          <w:b/>
          <w:sz w:val="28"/>
        </w:rPr>
        <w:t>Methodology</w:t>
      </w:r>
    </w:p>
    <w:p w:rsidR="00E65774" w:rsidRPr="00E65774" w:rsidRDefault="00E65774" w:rsidP="00E65774">
      <w:pPr>
        <w:spacing w:line="360" w:lineRule="auto"/>
        <w:jc w:val="both"/>
        <w:rPr>
          <w:sz w:val="24"/>
        </w:rPr>
      </w:pPr>
      <w:r w:rsidRPr="00E65774">
        <w:rPr>
          <w:sz w:val="24"/>
        </w:rPr>
        <w:t>Medical take-lists between 01/10/2016 and 30/11/2016 were retrospectively screened to identify patients presenting with syncope. The key terms for screening were “fall”, “syncope”, “LOC (loss of consciousness)”, “blackout”, “seizure”, and “cardiac arrest”. Medical proforma of included patients were assessed, and data was collected for thos</w:t>
      </w:r>
      <w:r>
        <w:rPr>
          <w:sz w:val="24"/>
        </w:rPr>
        <w:t xml:space="preserve">e presenting with true syncope. </w:t>
      </w:r>
      <w:r w:rsidR="000839AF">
        <w:rPr>
          <w:sz w:val="24"/>
        </w:rPr>
        <w:t xml:space="preserve">Expected standard was set at 100% in all domains. </w:t>
      </w:r>
      <w:r>
        <w:rPr>
          <w:sz w:val="24"/>
        </w:rPr>
        <w:t xml:space="preserve">A poster was designed to improve initial assessment, which was displayed across A&amp;E and AMU. Data collection was repeated prospectively </w:t>
      </w:r>
      <w:r w:rsidRPr="00E65774">
        <w:rPr>
          <w:sz w:val="24"/>
        </w:rPr>
        <w:t>be</w:t>
      </w:r>
      <w:r>
        <w:rPr>
          <w:sz w:val="24"/>
        </w:rPr>
        <w:t>tween 01/05/2018 and 21/05/2018.</w:t>
      </w:r>
      <w:r w:rsidR="000839AF">
        <w:rPr>
          <w:sz w:val="24"/>
        </w:rPr>
        <w:t xml:space="preserve"> A “syncope </w:t>
      </w:r>
      <w:r w:rsidR="001577F6">
        <w:rPr>
          <w:sz w:val="24"/>
        </w:rPr>
        <w:t xml:space="preserve">assessment </w:t>
      </w:r>
      <w:r w:rsidR="0028204E">
        <w:rPr>
          <w:sz w:val="24"/>
        </w:rPr>
        <w:t>guide</w:t>
      </w:r>
      <w:r w:rsidR="001577F6">
        <w:rPr>
          <w:sz w:val="24"/>
        </w:rPr>
        <w:t>” was designed</w:t>
      </w:r>
      <w:r w:rsidR="000839AF">
        <w:rPr>
          <w:sz w:val="24"/>
        </w:rPr>
        <w:t xml:space="preserve"> to be incorporated into the local hospital guidelines to help junior doctors clerking patients with syncope.</w:t>
      </w:r>
    </w:p>
    <w:p w:rsidR="00E65774" w:rsidRPr="00E65774" w:rsidRDefault="00E65774" w:rsidP="00E65774">
      <w:pPr>
        <w:spacing w:line="360" w:lineRule="auto"/>
        <w:jc w:val="both"/>
        <w:rPr>
          <w:sz w:val="24"/>
        </w:rPr>
      </w:pPr>
      <w:r w:rsidRPr="000839AF">
        <w:rPr>
          <w:b/>
          <w:sz w:val="28"/>
        </w:rPr>
        <w:t>Results</w:t>
      </w:r>
    </w:p>
    <w:p w:rsidR="00E65774" w:rsidRDefault="00E65774" w:rsidP="00E65774">
      <w:pPr>
        <w:spacing w:line="360" w:lineRule="auto"/>
        <w:jc w:val="both"/>
        <w:rPr>
          <w:sz w:val="24"/>
        </w:rPr>
      </w:pPr>
      <w:r w:rsidRPr="00E65774">
        <w:rPr>
          <w:sz w:val="24"/>
        </w:rPr>
        <w:t>1760 patients were screened of which 12 had true syncope. Only 2 of the 8 NICE “key implementation” points in history taking were met. Lying/standing BP, neurological examination and ECG recording were sub-standard. 9 of the patients warranted cardiology referral according to NICE, only 2 were referred. 6 patients met the criteria for neurology referral, none were referred. Only 2 of the 12 patients had a def</w:t>
      </w:r>
      <w:r>
        <w:rPr>
          <w:sz w:val="24"/>
        </w:rPr>
        <w:t>initive diagnosis at discharge.</w:t>
      </w:r>
    </w:p>
    <w:p w:rsidR="000839AF" w:rsidRPr="00E65774" w:rsidRDefault="00E65774" w:rsidP="00E65774">
      <w:pPr>
        <w:spacing w:line="360" w:lineRule="auto"/>
        <w:jc w:val="both"/>
        <w:rPr>
          <w:sz w:val="24"/>
        </w:rPr>
      </w:pPr>
      <w:r w:rsidRPr="00E65774">
        <w:rPr>
          <w:sz w:val="24"/>
        </w:rPr>
        <w:t xml:space="preserve">623 patients were screened </w:t>
      </w:r>
      <w:r>
        <w:rPr>
          <w:sz w:val="24"/>
        </w:rPr>
        <w:t xml:space="preserve">in the second round </w:t>
      </w:r>
      <w:r w:rsidRPr="00E65774">
        <w:rPr>
          <w:sz w:val="24"/>
        </w:rPr>
        <w:t>with 13 having true syncope. Quality of history taking was overall sub-standard according to guideline</w:t>
      </w:r>
      <w:r>
        <w:rPr>
          <w:sz w:val="24"/>
        </w:rPr>
        <w:t xml:space="preserve">s and worse compared to initial </w:t>
      </w:r>
      <w:r w:rsidRPr="00E65774">
        <w:rPr>
          <w:sz w:val="24"/>
        </w:rPr>
        <w:t xml:space="preserve">round. There was an overall improvement in clinical examination but still sub-standard. There was an overall reduction in the number of inpatient investigations. Only 3 of the 7 patients warranting cardiology referral were referred. 3 patients meet the indications </w:t>
      </w:r>
      <w:r w:rsidRPr="00E65774">
        <w:rPr>
          <w:sz w:val="24"/>
        </w:rPr>
        <w:lastRenderedPageBreak/>
        <w:t>for neurology referral, none were referred. 10 of the 13 patients had a def</w:t>
      </w:r>
      <w:r w:rsidR="000839AF">
        <w:rPr>
          <w:sz w:val="24"/>
        </w:rPr>
        <w:t>initive diagnosis at discharge.</w:t>
      </w:r>
    </w:p>
    <w:p w:rsidR="00E65774" w:rsidRPr="00E65774" w:rsidRDefault="00E65774" w:rsidP="00E65774">
      <w:pPr>
        <w:spacing w:line="360" w:lineRule="auto"/>
        <w:jc w:val="both"/>
        <w:rPr>
          <w:sz w:val="24"/>
        </w:rPr>
      </w:pPr>
      <w:r w:rsidRPr="000839AF">
        <w:rPr>
          <w:b/>
          <w:sz w:val="28"/>
        </w:rPr>
        <w:t>Conclusion</w:t>
      </w:r>
    </w:p>
    <w:p w:rsidR="00265986" w:rsidRPr="00E65774" w:rsidRDefault="00E65774" w:rsidP="00E65774">
      <w:pPr>
        <w:spacing w:line="360" w:lineRule="auto"/>
        <w:jc w:val="both"/>
        <w:rPr>
          <w:sz w:val="24"/>
        </w:rPr>
      </w:pPr>
      <w:r w:rsidRPr="00E65774">
        <w:rPr>
          <w:sz w:val="24"/>
        </w:rPr>
        <w:t xml:space="preserve">Documentation </w:t>
      </w:r>
      <w:r w:rsidR="000839AF">
        <w:rPr>
          <w:sz w:val="24"/>
        </w:rPr>
        <w:t>is a key aspect in clinical data analysis</w:t>
      </w:r>
      <w:r w:rsidRPr="00E65774">
        <w:rPr>
          <w:sz w:val="24"/>
        </w:rPr>
        <w:t xml:space="preserve"> and may be the contributing factor for </w:t>
      </w:r>
      <w:r w:rsidR="000839AF">
        <w:rPr>
          <w:sz w:val="24"/>
        </w:rPr>
        <w:t>poor</w:t>
      </w:r>
      <w:r w:rsidRPr="00E65774">
        <w:rPr>
          <w:sz w:val="24"/>
        </w:rPr>
        <w:t xml:space="preserve"> standards. Appropriate cardiology/neurology referrals will increase definitive diagnoses, reduce unnecessary investigations and reduce length of hospital stay.</w:t>
      </w:r>
      <w:r w:rsidR="000E5192">
        <w:rPr>
          <w:sz w:val="24"/>
        </w:rPr>
        <w:t xml:space="preserve"> Further initiatives to improve management of patients with syncope</w:t>
      </w:r>
      <w:r w:rsidR="009936ED">
        <w:rPr>
          <w:sz w:val="24"/>
        </w:rPr>
        <w:t xml:space="preserve"> and reduce unnecessary investigations and hospital stay costs</w:t>
      </w:r>
      <w:r w:rsidR="000E5192">
        <w:rPr>
          <w:sz w:val="24"/>
        </w:rPr>
        <w:t xml:space="preserve"> would be syncope specialist nurses and syncope clinics.</w:t>
      </w:r>
    </w:p>
    <w:sectPr w:rsidR="00265986" w:rsidRPr="00E65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774"/>
    <w:rsid w:val="000839AF"/>
    <w:rsid w:val="000A6A15"/>
    <w:rsid w:val="000E5192"/>
    <w:rsid w:val="001577F6"/>
    <w:rsid w:val="00265986"/>
    <w:rsid w:val="0028204E"/>
    <w:rsid w:val="00810758"/>
    <w:rsid w:val="009936ED"/>
    <w:rsid w:val="00B76BBB"/>
    <w:rsid w:val="00E65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Title">
    <w:name w:val="CustomTitle"/>
    <w:basedOn w:val="Normal"/>
    <w:link w:val="CustomTitleChar"/>
    <w:qFormat/>
    <w:rsid w:val="000A6A15"/>
    <w:pPr>
      <w:spacing w:line="360" w:lineRule="auto"/>
      <w:jc w:val="both"/>
    </w:pPr>
    <w:rPr>
      <w:rFonts w:ascii="Arial" w:hAnsi="Arial" w:cs="Arial"/>
      <w:b/>
      <w:sz w:val="36"/>
    </w:rPr>
  </w:style>
  <w:style w:type="character" w:customStyle="1" w:styleId="CustomTitleChar">
    <w:name w:val="CustomTitle Char"/>
    <w:basedOn w:val="DefaultParagraphFont"/>
    <w:link w:val="CustomTitle"/>
    <w:rsid w:val="000A6A15"/>
    <w:rPr>
      <w:rFonts w:ascii="Arial" w:hAnsi="Arial" w:cs="Arial"/>
      <w:b/>
      <w:sz w:val="36"/>
    </w:rPr>
  </w:style>
  <w:style w:type="paragraph" w:customStyle="1" w:styleId="CustomHeading">
    <w:name w:val="CustomHeading"/>
    <w:basedOn w:val="Normal"/>
    <w:link w:val="CustomHeadingChar"/>
    <w:qFormat/>
    <w:rsid w:val="00B76BBB"/>
    <w:pPr>
      <w:spacing w:line="360" w:lineRule="auto"/>
      <w:jc w:val="both"/>
    </w:pPr>
    <w:rPr>
      <w:rFonts w:ascii="Arial" w:hAnsi="Arial" w:cs="Arial"/>
      <w:color w:val="0070C0"/>
      <w:sz w:val="28"/>
    </w:rPr>
  </w:style>
  <w:style w:type="character" w:customStyle="1" w:styleId="CustomHeadingChar">
    <w:name w:val="CustomHeading Char"/>
    <w:basedOn w:val="DefaultParagraphFont"/>
    <w:link w:val="CustomHeading"/>
    <w:rsid w:val="00B76BBB"/>
    <w:rPr>
      <w:rFonts w:ascii="Arial" w:hAnsi="Arial" w:cs="Arial"/>
      <w:color w:val="0070C0"/>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Title">
    <w:name w:val="CustomTitle"/>
    <w:basedOn w:val="Normal"/>
    <w:link w:val="CustomTitleChar"/>
    <w:qFormat/>
    <w:rsid w:val="000A6A15"/>
    <w:pPr>
      <w:spacing w:line="360" w:lineRule="auto"/>
      <w:jc w:val="both"/>
    </w:pPr>
    <w:rPr>
      <w:rFonts w:ascii="Arial" w:hAnsi="Arial" w:cs="Arial"/>
      <w:b/>
      <w:sz w:val="36"/>
    </w:rPr>
  </w:style>
  <w:style w:type="character" w:customStyle="1" w:styleId="CustomTitleChar">
    <w:name w:val="CustomTitle Char"/>
    <w:basedOn w:val="DefaultParagraphFont"/>
    <w:link w:val="CustomTitle"/>
    <w:rsid w:val="000A6A15"/>
    <w:rPr>
      <w:rFonts w:ascii="Arial" w:hAnsi="Arial" w:cs="Arial"/>
      <w:b/>
      <w:sz w:val="36"/>
    </w:rPr>
  </w:style>
  <w:style w:type="paragraph" w:customStyle="1" w:styleId="CustomHeading">
    <w:name w:val="CustomHeading"/>
    <w:basedOn w:val="Normal"/>
    <w:link w:val="CustomHeadingChar"/>
    <w:qFormat/>
    <w:rsid w:val="00B76BBB"/>
    <w:pPr>
      <w:spacing w:line="360" w:lineRule="auto"/>
      <w:jc w:val="both"/>
    </w:pPr>
    <w:rPr>
      <w:rFonts w:ascii="Arial" w:hAnsi="Arial" w:cs="Arial"/>
      <w:color w:val="0070C0"/>
      <w:sz w:val="28"/>
    </w:rPr>
  </w:style>
  <w:style w:type="character" w:customStyle="1" w:styleId="CustomHeadingChar">
    <w:name w:val="CustomHeading Char"/>
    <w:basedOn w:val="DefaultParagraphFont"/>
    <w:link w:val="CustomHeading"/>
    <w:rsid w:val="00B76BBB"/>
    <w:rPr>
      <w:rFonts w:ascii="Arial" w:hAnsi="Arial" w:cs="Arial"/>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SECSU</Company>
  <LinksUpToDate>false</LinksUpToDate>
  <CharactersWithSpaces>2746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MA5OOD</dc:creator>
  <cp:lastModifiedBy>Emis</cp:lastModifiedBy>
  <cp:revision>2</cp:revision>
  <dcterms:created xsi:type="dcterms:W3CDTF">2018-12-28T09:29:00Z</dcterms:created>
  <dcterms:modified xsi:type="dcterms:W3CDTF">2018-12-28T09:29:00Z</dcterms:modified>
</cp:coreProperties>
</file>