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729" w:rsidRDefault="000C308C" w:rsidP="007358E6">
      <w:r>
        <w:t xml:space="preserve">                                                                                                                                        </w:t>
      </w:r>
      <w:r w:rsidR="00F86729">
        <w:rPr>
          <w:noProof/>
        </w:rPr>
        <w:drawing>
          <wp:inline distT="0" distB="0" distL="0" distR="0">
            <wp:extent cx="1143000" cy="990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BC1" w:rsidRPr="000C308C" w:rsidRDefault="007F3149" w:rsidP="007358E6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r w:rsidRPr="000C308C">
        <w:rPr>
          <w:rFonts w:asciiTheme="majorBidi" w:hAnsiTheme="majorBidi" w:cstheme="majorBidi"/>
          <w:sz w:val="28"/>
          <w:szCs w:val="28"/>
        </w:rPr>
        <w:t>Angiotensin Converting Enzyme Polymorphism and Monoamine Oxidase Activity Associated with Insulin Levels in Type Two Diabetes Mellitus.</w:t>
      </w:r>
    </w:p>
    <w:p w:rsidR="007F3149" w:rsidRPr="000C308C" w:rsidRDefault="007F3149" w:rsidP="007358E6">
      <w:pPr>
        <w:spacing w:after="0"/>
        <w:rPr>
          <w:rFonts w:asciiTheme="majorBidi" w:hAnsiTheme="majorBidi" w:cstheme="majorBidi"/>
          <w:sz w:val="24"/>
          <w:szCs w:val="24"/>
        </w:rPr>
      </w:pPr>
      <w:r w:rsidRPr="000C308C">
        <w:rPr>
          <w:rFonts w:asciiTheme="majorBidi" w:hAnsiTheme="majorBidi" w:cstheme="majorBidi"/>
          <w:sz w:val="24"/>
          <w:szCs w:val="24"/>
        </w:rPr>
        <w:t xml:space="preserve">Mohamed Y. Osman, Hassan MY Osman and Ahmed A. </w:t>
      </w:r>
      <w:proofErr w:type="spellStart"/>
      <w:r w:rsidRPr="000C308C">
        <w:rPr>
          <w:rFonts w:asciiTheme="majorBidi" w:hAnsiTheme="majorBidi" w:cstheme="majorBidi"/>
          <w:sz w:val="24"/>
          <w:szCs w:val="24"/>
        </w:rPr>
        <w:t>Alsaidy</w:t>
      </w:r>
      <w:proofErr w:type="spellEnd"/>
      <w:r w:rsidRPr="000C308C">
        <w:rPr>
          <w:rFonts w:asciiTheme="majorBidi" w:hAnsiTheme="majorBidi" w:cstheme="majorBidi"/>
          <w:sz w:val="24"/>
          <w:szCs w:val="24"/>
        </w:rPr>
        <w:t>.</w:t>
      </w:r>
    </w:p>
    <w:p w:rsidR="007F3149" w:rsidRDefault="007F3149" w:rsidP="007358E6">
      <w:pPr>
        <w:spacing w:after="0"/>
        <w:rPr>
          <w:rFonts w:asciiTheme="majorBidi" w:hAnsiTheme="majorBidi" w:cstheme="majorBidi"/>
          <w:sz w:val="24"/>
          <w:szCs w:val="24"/>
        </w:rPr>
      </w:pPr>
      <w:r w:rsidRPr="000C308C">
        <w:rPr>
          <w:rFonts w:asciiTheme="majorBidi" w:hAnsiTheme="majorBidi" w:cstheme="majorBidi"/>
          <w:sz w:val="24"/>
          <w:szCs w:val="24"/>
        </w:rPr>
        <w:t>Alexandria University, Medical Research Institute, Department of Biochemistry,</w:t>
      </w:r>
      <w:r w:rsidR="007358E6">
        <w:rPr>
          <w:rFonts w:asciiTheme="majorBidi" w:hAnsiTheme="majorBidi" w:cstheme="majorBidi"/>
          <w:sz w:val="24"/>
          <w:szCs w:val="24"/>
        </w:rPr>
        <w:t xml:space="preserve"> Alexandria, Egypt.</w:t>
      </w:r>
    </w:p>
    <w:p w:rsidR="007358E6" w:rsidRPr="000C308C" w:rsidRDefault="007358E6" w:rsidP="007358E6">
      <w:pPr>
        <w:spacing w:after="0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p w:rsidR="007F3149" w:rsidRPr="000C308C" w:rsidRDefault="007F3149" w:rsidP="007358E6">
      <w:pPr>
        <w:spacing w:after="0"/>
        <w:rPr>
          <w:rFonts w:asciiTheme="majorBidi" w:hAnsiTheme="majorBidi" w:cstheme="majorBidi"/>
          <w:sz w:val="24"/>
          <w:szCs w:val="24"/>
        </w:rPr>
      </w:pPr>
      <w:r w:rsidRPr="000C308C">
        <w:rPr>
          <w:rFonts w:asciiTheme="majorBidi" w:hAnsiTheme="majorBidi" w:cstheme="majorBidi"/>
          <w:sz w:val="24"/>
          <w:szCs w:val="24"/>
        </w:rPr>
        <w:t>Abstract</w:t>
      </w:r>
    </w:p>
    <w:p w:rsidR="007F3149" w:rsidRPr="000C308C" w:rsidRDefault="007F3149" w:rsidP="007358E6">
      <w:pPr>
        <w:spacing w:after="0"/>
        <w:rPr>
          <w:rFonts w:asciiTheme="majorBidi" w:hAnsiTheme="majorBidi" w:cstheme="majorBidi"/>
          <w:sz w:val="24"/>
          <w:szCs w:val="24"/>
        </w:rPr>
      </w:pPr>
      <w:r w:rsidRPr="000C308C">
        <w:rPr>
          <w:rFonts w:asciiTheme="majorBidi" w:hAnsiTheme="majorBidi" w:cstheme="majorBidi"/>
          <w:sz w:val="24"/>
          <w:szCs w:val="24"/>
        </w:rPr>
        <w:t xml:space="preserve">          The variations in the angiotensin converting enzyme (ACE) polymorphism have been suggested to be related to susceptibility to type 2 diabetes mellitus (T2DM) in different populations </w:t>
      </w:r>
      <w:r w:rsidR="00FF5484" w:rsidRPr="000C308C">
        <w:rPr>
          <w:rFonts w:asciiTheme="majorBidi" w:hAnsiTheme="majorBidi" w:cstheme="majorBidi"/>
          <w:sz w:val="24"/>
          <w:szCs w:val="24"/>
        </w:rPr>
        <w:t>in this study we investigated the relationship between polymorphism, monoamine oxidase (MAO) activity and fasting insulin level in T2DM Egyptian patients.</w:t>
      </w:r>
    </w:p>
    <w:p w:rsidR="00FF5484" w:rsidRPr="000C308C" w:rsidRDefault="00FF5484" w:rsidP="007358E6">
      <w:pPr>
        <w:spacing w:after="0"/>
        <w:rPr>
          <w:rFonts w:asciiTheme="majorBidi" w:hAnsiTheme="majorBidi" w:cstheme="majorBidi"/>
          <w:sz w:val="24"/>
          <w:szCs w:val="24"/>
        </w:rPr>
      </w:pPr>
      <w:r w:rsidRPr="000C308C">
        <w:rPr>
          <w:rFonts w:asciiTheme="majorBidi" w:hAnsiTheme="majorBidi" w:cstheme="majorBidi"/>
          <w:sz w:val="24"/>
          <w:szCs w:val="24"/>
        </w:rPr>
        <w:t>A total of 108 subjects were recruited: 72 patients with a diagnosis of T2DM and 36 healthy subjects (control) (consents were obtained from all participants)</w:t>
      </w:r>
    </w:p>
    <w:p w:rsidR="00F86729" w:rsidRPr="000C308C" w:rsidRDefault="00FF5484" w:rsidP="007358E6">
      <w:pPr>
        <w:spacing w:after="0"/>
        <w:rPr>
          <w:rFonts w:asciiTheme="majorBidi" w:hAnsiTheme="majorBidi" w:cstheme="majorBidi"/>
          <w:sz w:val="24"/>
          <w:szCs w:val="24"/>
        </w:rPr>
      </w:pPr>
      <w:r w:rsidRPr="000C308C">
        <w:rPr>
          <w:rFonts w:asciiTheme="majorBidi" w:hAnsiTheme="majorBidi" w:cstheme="majorBidi"/>
          <w:sz w:val="24"/>
          <w:szCs w:val="24"/>
        </w:rPr>
        <w:t>The results indicated significant differences in the genotype and allele distribution of ACE polymorphism (rs4646994) between the patients with T2DM and control</w:t>
      </w:r>
      <w:r w:rsidR="00F86729" w:rsidRPr="000C308C">
        <w:rPr>
          <w:rFonts w:asciiTheme="majorBidi" w:hAnsiTheme="majorBidi" w:cstheme="majorBidi"/>
          <w:sz w:val="24"/>
          <w:szCs w:val="24"/>
        </w:rPr>
        <w:t>s</w:t>
      </w:r>
      <w:r w:rsidRPr="000C308C">
        <w:rPr>
          <w:rFonts w:asciiTheme="majorBidi" w:hAnsiTheme="majorBidi" w:cstheme="majorBidi"/>
          <w:sz w:val="24"/>
          <w:szCs w:val="24"/>
        </w:rPr>
        <w:t xml:space="preserve"> (p‹</w:t>
      </w:r>
      <w:r w:rsidR="00F86729" w:rsidRPr="000C308C">
        <w:rPr>
          <w:rFonts w:asciiTheme="majorBidi" w:hAnsiTheme="majorBidi" w:cstheme="majorBidi"/>
          <w:sz w:val="24"/>
          <w:szCs w:val="24"/>
        </w:rPr>
        <w:t xml:space="preserve">0.05) whereas MAO-A activity and fasting insulin levels were found to be higher in patients with T2DM than controls </w:t>
      </w:r>
      <w:r w:rsidR="00F86729" w:rsidRPr="000C308C">
        <w:rPr>
          <w:rFonts w:asciiTheme="majorBidi" w:hAnsiTheme="majorBidi" w:cstheme="majorBidi"/>
          <w:sz w:val="24"/>
          <w:szCs w:val="24"/>
        </w:rPr>
        <w:t>(p‹0.05)</w:t>
      </w:r>
      <w:r w:rsidR="00F86729" w:rsidRPr="000C308C">
        <w:rPr>
          <w:rFonts w:asciiTheme="majorBidi" w:hAnsiTheme="majorBidi" w:cstheme="majorBidi"/>
          <w:sz w:val="24"/>
          <w:szCs w:val="24"/>
        </w:rPr>
        <w:t>.</w:t>
      </w:r>
    </w:p>
    <w:p w:rsidR="00F86729" w:rsidRPr="000C308C" w:rsidRDefault="00F86729" w:rsidP="007358E6">
      <w:pPr>
        <w:spacing w:after="0"/>
        <w:rPr>
          <w:rFonts w:asciiTheme="majorBidi" w:hAnsiTheme="majorBidi" w:cstheme="majorBidi"/>
          <w:sz w:val="24"/>
          <w:szCs w:val="24"/>
        </w:rPr>
      </w:pPr>
      <w:r w:rsidRPr="000C308C"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 w:rsidRPr="000C308C">
        <w:rPr>
          <w:rFonts w:asciiTheme="majorBidi" w:hAnsiTheme="majorBidi" w:cstheme="majorBidi"/>
          <w:sz w:val="24"/>
          <w:szCs w:val="24"/>
        </w:rPr>
        <w:t>presnt</w:t>
      </w:r>
      <w:proofErr w:type="spellEnd"/>
      <w:r w:rsidRPr="000C308C">
        <w:rPr>
          <w:rFonts w:asciiTheme="majorBidi" w:hAnsiTheme="majorBidi" w:cstheme="majorBidi"/>
          <w:sz w:val="24"/>
          <w:szCs w:val="24"/>
        </w:rPr>
        <w:t xml:space="preserve"> study indicated ACE polymorphism and the increase in MAO activity are associated with the development of T2DM in Egyptian patients.</w:t>
      </w:r>
    </w:p>
    <w:p w:rsidR="00F86729" w:rsidRDefault="00F86729" w:rsidP="007358E6">
      <w:pPr>
        <w:spacing w:after="0"/>
        <w:rPr>
          <w:rFonts w:asciiTheme="majorBidi" w:hAnsiTheme="majorBidi" w:cstheme="majorBidi"/>
          <w:sz w:val="24"/>
          <w:szCs w:val="24"/>
        </w:rPr>
      </w:pPr>
      <w:r w:rsidRPr="000C308C">
        <w:rPr>
          <w:rFonts w:asciiTheme="majorBidi" w:hAnsiTheme="majorBidi" w:cstheme="majorBidi"/>
          <w:sz w:val="24"/>
          <w:szCs w:val="24"/>
        </w:rPr>
        <w:t>We recommend using ACE polymorphism and MAO-</w:t>
      </w:r>
      <w:proofErr w:type="gramStart"/>
      <w:r w:rsidRPr="000C308C">
        <w:rPr>
          <w:rFonts w:asciiTheme="majorBidi" w:hAnsiTheme="majorBidi" w:cstheme="majorBidi"/>
          <w:sz w:val="24"/>
          <w:szCs w:val="24"/>
        </w:rPr>
        <w:t>A</w:t>
      </w:r>
      <w:proofErr w:type="gramEnd"/>
      <w:r w:rsidRPr="000C308C">
        <w:rPr>
          <w:rFonts w:asciiTheme="majorBidi" w:hAnsiTheme="majorBidi" w:cstheme="majorBidi"/>
          <w:sz w:val="24"/>
          <w:szCs w:val="24"/>
        </w:rPr>
        <w:t xml:space="preserve"> activity as predisposition factors to predict the incidence of patients of T2DM.</w:t>
      </w:r>
    </w:p>
    <w:p w:rsidR="007358E6" w:rsidRPr="007358E6" w:rsidRDefault="007358E6" w:rsidP="007358E6">
      <w:pPr>
        <w:spacing w:after="0"/>
        <w:jc w:val="both"/>
        <w:rPr>
          <w:rFonts w:asciiTheme="majorBidi" w:hAnsiTheme="majorBidi" w:cstheme="majorBidi"/>
          <w:b/>
          <w:sz w:val="24"/>
          <w:szCs w:val="24"/>
        </w:rPr>
      </w:pPr>
      <w:r w:rsidRPr="007358E6">
        <w:rPr>
          <w:rFonts w:asciiTheme="majorBidi" w:hAnsiTheme="majorBidi" w:cstheme="majorBidi"/>
          <w:b/>
          <w:sz w:val="24"/>
          <w:szCs w:val="24"/>
        </w:rPr>
        <w:t>Biography</w:t>
      </w:r>
    </w:p>
    <w:p w:rsidR="007358E6" w:rsidRPr="007358E6" w:rsidRDefault="007358E6" w:rsidP="007358E6">
      <w:pPr>
        <w:spacing w:after="0"/>
        <w:jc w:val="both"/>
        <w:rPr>
          <w:rFonts w:asciiTheme="majorBidi" w:eastAsia="MS PGothic" w:hAnsiTheme="majorBidi" w:cstheme="majorBidi"/>
          <w:b/>
          <w:color w:val="000000"/>
          <w:sz w:val="24"/>
          <w:szCs w:val="24"/>
        </w:rPr>
      </w:pPr>
      <w:r w:rsidRPr="007358E6">
        <w:rPr>
          <w:rFonts w:asciiTheme="majorBidi" w:hAnsiTheme="majorBidi" w:cstheme="majorBidi"/>
          <w:sz w:val="24"/>
          <w:szCs w:val="24"/>
        </w:rPr>
        <w:t xml:space="preserve">Prof. Dr. Mohamed </w:t>
      </w:r>
      <w:proofErr w:type="spellStart"/>
      <w:r w:rsidRPr="007358E6">
        <w:rPr>
          <w:rFonts w:asciiTheme="majorBidi" w:hAnsiTheme="majorBidi" w:cstheme="majorBidi"/>
          <w:sz w:val="24"/>
          <w:szCs w:val="24"/>
        </w:rPr>
        <w:t>Yousry</w:t>
      </w:r>
      <w:proofErr w:type="spellEnd"/>
      <w:r w:rsidRPr="007358E6">
        <w:rPr>
          <w:rFonts w:asciiTheme="majorBidi" w:hAnsiTheme="majorBidi" w:cstheme="majorBidi"/>
          <w:sz w:val="24"/>
          <w:szCs w:val="24"/>
        </w:rPr>
        <w:t xml:space="preserve"> Osman has completed his PhD at the age of 33 years from Alexandria University and postdoctoral studies from </w:t>
      </w:r>
      <w:proofErr w:type="spellStart"/>
      <w:r w:rsidRPr="007358E6">
        <w:rPr>
          <w:rFonts w:asciiTheme="majorBidi" w:hAnsiTheme="majorBidi" w:cstheme="majorBidi"/>
          <w:sz w:val="24"/>
          <w:szCs w:val="24"/>
        </w:rPr>
        <w:t>Clevland</w:t>
      </w:r>
      <w:proofErr w:type="spellEnd"/>
      <w:r w:rsidRPr="007358E6">
        <w:rPr>
          <w:rFonts w:asciiTheme="majorBidi" w:hAnsiTheme="majorBidi" w:cstheme="majorBidi"/>
          <w:sz w:val="24"/>
          <w:szCs w:val="24"/>
        </w:rPr>
        <w:t xml:space="preserve"> Clinic Foundation Ohio, M.B.B.Ch. Faculty of </w:t>
      </w:r>
      <w:proofErr w:type="spellStart"/>
      <w:r w:rsidRPr="007358E6">
        <w:rPr>
          <w:rFonts w:asciiTheme="majorBidi" w:hAnsiTheme="majorBidi" w:cstheme="majorBidi"/>
          <w:sz w:val="24"/>
          <w:szCs w:val="24"/>
        </w:rPr>
        <w:t>Medcine</w:t>
      </w:r>
      <w:proofErr w:type="spellEnd"/>
      <w:r w:rsidRPr="007358E6">
        <w:rPr>
          <w:rFonts w:asciiTheme="majorBidi" w:hAnsiTheme="majorBidi" w:cstheme="majorBidi"/>
          <w:sz w:val="24"/>
          <w:szCs w:val="24"/>
        </w:rPr>
        <w:t xml:space="preserve">. He is the former head of Biochemistry Department MRI. He has published more than 40 papers in reputed journals and has been serving as an editorial board member </w:t>
      </w:r>
      <w:proofErr w:type="gramStart"/>
      <w:r w:rsidRPr="007358E6">
        <w:rPr>
          <w:rFonts w:asciiTheme="majorBidi" w:hAnsiTheme="majorBidi" w:cstheme="majorBidi"/>
          <w:sz w:val="24"/>
          <w:szCs w:val="24"/>
        </w:rPr>
        <w:t>of  JMRI</w:t>
      </w:r>
      <w:proofErr w:type="gramEnd"/>
      <w:r w:rsidRPr="007358E6">
        <w:rPr>
          <w:rFonts w:asciiTheme="majorBidi" w:hAnsiTheme="majorBidi" w:cstheme="majorBidi"/>
          <w:sz w:val="24"/>
          <w:szCs w:val="24"/>
        </w:rPr>
        <w:t xml:space="preserve">. </w:t>
      </w:r>
    </w:p>
    <w:p w:rsidR="007358E6" w:rsidRPr="007358E6" w:rsidRDefault="007358E6" w:rsidP="007358E6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sz w:val="24"/>
          <w:szCs w:val="24"/>
          <w:lang w:val="en-NZ"/>
        </w:rPr>
      </w:pPr>
      <w:r w:rsidRPr="007358E6">
        <w:rPr>
          <w:rFonts w:asciiTheme="majorBidi" w:hAnsiTheme="majorBidi" w:cstheme="majorBidi"/>
          <w:b/>
          <w:sz w:val="24"/>
          <w:szCs w:val="24"/>
          <w:lang w:val="en-NZ"/>
        </w:rPr>
        <w:t xml:space="preserve">Presenting author details </w:t>
      </w:r>
      <w:r w:rsidRPr="007358E6">
        <w:rPr>
          <w:rFonts w:asciiTheme="majorBidi" w:hAnsiTheme="majorBidi" w:cstheme="majorBidi"/>
          <w:b/>
          <w:sz w:val="24"/>
          <w:szCs w:val="24"/>
          <w:lang w:val="en-NZ"/>
        </w:rPr>
        <w:br/>
      </w:r>
      <w:r w:rsidRPr="007358E6">
        <w:rPr>
          <w:rFonts w:asciiTheme="majorBidi" w:hAnsiTheme="majorBidi" w:cstheme="majorBidi"/>
          <w:sz w:val="24"/>
          <w:szCs w:val="24"/>
          <w:lang w:val="en-NZ"/>
        </w:rPr>
        <w:t xml:space="preserve">Full name: </w:t>
      </w:r>
      <w:r w:rsidRPr="007358E6">
        <w:rPr>
          <w:rFonts w:asciiTheme="majorBidi" w:hAnsiTheme="majorBidi" w:cstheme="majorBidi"/>
          <w:sz w:val="24"/>
          <w:szCs w:val="24"/>
        </w:rPr>
        <w:t xml:space="preserve">Prof. Dr. Mohamed </w:t>
      </w:r>
      <w:proofErr w:type="spellStart"/>
      <w:r w:rsidRPr="007358E6">
        <w:rPr>
          <w:rFonts w:asciiTheme="majorBidi" w:hAnsiTheme="majorBidi" w:cstheme="majorBidi"/>
          <w:sz w:val="24"/>
          <w:szCs w:val="24"/>
        </w:rPr>
        <w:t>Yousry</w:t>
      </w:r>
      <w:proofErr w:type="spellEnd"/>
      <w:r w:rsidRPr="007358E6">
        <w:rPr>
          <w:rFonts w:asciiTheme="majorBidi" w:hAnsiTheme="majorBidi" w:cstheme="majorBidi"/>
          <w:sz w:val="24"/>
          <w:szCs w:val="24"/>
        </w:rPr>
        <w:t xml:space="preserve"> Osman</w:t>
      </w:r>
      <w:r w:rsidRPr="007358E6">
        <w:rPr>
          <w:rFonts w:asciiTheme="majorBidi" w:hAnsiTheme="majorBidi" w:cstheme="majorBidi"/>
          <w:sz w:val="24"/>
          <w:szCs w:val="24"/>
          <w:lang w:val="en-NZ"/>
        </w:rPr>
        <w:br/>
        <w:t>Contact number: +2035425905</w:t>
      </w:r>
      <w:r w:rsidRPr="007358E6">
        <w:rPr>
          <w:rFonts w:asciiTheme="majorBidi" w:hAnsiTheme="majorBidi" w:cstheme="majorBidi"/>
          <w:sz w:val="24"/>
          <w:szCs w:val="24"/>
          <w:lang w:val="en-NZ"/>
        </w:rPr>
        <w:br/>
        <w:t>Twitter account</w:t>
      </w:r>
      <w:proofErr w:type="gramStart"/>
      <w:r w:rsidRPr="007358E6">
        <w:rPr>
          <w:rFonts w:asciiTheme="majorBidi" w:hAnsiTheme="majorBidi" w:cstheme="majorBidi"/>
          <w:sz w:val="24"/>
          <w:szCs w:val="24"/>
          <w:lang w:val="en-NZ"/>
        </w:rPr>
        <w:t>:</w:t>
      </w:r>
      <w:proofErr w:type="gramEnd"/>
      <w:r w:rsidRPr="007358E6">
        <w:rPr>
          <w:rFonts w:asciiTheme="majorBidi" w:hAnsiTheme="majorBidi" w:cstheme="majorBidi"/>
          <w:sz w:val="24"/>
          <w:szCs w:val="24"/>
          <w:lang w:val="en-NZ"/>
        </w:rPr>
        <w:br/>
        <w:t>Linked In account:</w:t>
      </w:r>
    </w:p>
    <w:p w:rsidR="007358E6" w:rsidRPr="007358E6" w:rsidRDefault="007358E6" w:rsidP="007358E6">
      <w:pPr>
        <w:spacing w:after="0"/>
        <w:rPr>
          <w:rFonts w:asciiTheme="majorBidi" w:hAnsiTheme="majorBidi" w:cstheme="majorBidi"/>
          <w:sz w:val="24"/>
          <w:szCs w:val="24"/>
        </w:rPr>
      </w:pPr>
      <w:r w:rsidRPr="007358E6">
        <w:rPr>
          <w:rFonts w:asciiTheme="majorBidi" w:hAnsiTheme="majorBidi" w:cstheme="majorBidi"/>
          <w:sz w:val="24"/>
          <w:szCs w:val="24"/>
          <w:lang w:val="en-NZ"/>
        </w:rPr>
        <w:t>Session name/ number</w:t>
      </w:r>
      <w:proofErr w:type="gramStart"/>
      <w:r w:rsidRPr="007358E6">
        <w:rPr>
          <w:rFonts w:asciiTheme="majorBidi" w:hAnsiTheme="majorBidi" w:cstheme="majorBidi"/>
          <w:sz w:val="24"/>
          <w:szCs w:val="24"/>
          <w:lang w:val="en-NZ"/>
        </w:rPr>
        <w:t>:</w:t>
      </w:r>
      <w:proofErr w:type="gramEnd"/>
      <w:r w:rsidRPr="007358E6">
        <w:rPr>
          <w:rFonts w:asciiTheme="majorBidi" w:hAnsiTheme="majorBidi" w:cstheme="majorBidi"/>
          <w:sz w:val="24"/>
          <w:szCs w:val="24"/>
          <w:lang w:val="en-NZ"/>
        </w:rPr>
        <w:br/>
        <w:t>Category: ( Poster presentation)</w:t>
      </w:r>
    </w:p>
    <w:sectPr w:rsidR="007358E6" w:rsidRPr="007358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1A4"/>
    <w:rsid w:val="000C308C"/>
    <w:rsid w:val="003D72CC"/>
    <w:rsid w:val="007358E6"/>
    <w:rsid w:val="007F3149"/>
    <w:rsid w:val="00B451A4"/>
    <w:rsid w:val="00BF6168"/>
    <w:rsid w:val="00F86729"/>
    <w:rsid w:val="00FF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68D50F-2012-4A20-BC20-86E81C09D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2018-12-16T18:02:00Z</dcterms:created>
  <dcterms:modified xsi:type="dcterms:W3CDTF">2018-12-16T18:50:00Z</dcterms:modified>
</cp:coreProperties>
</file>