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FB9" w:rsidRDefault="00A50FB9" w:rsidP="00A50FB9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Title </w:t>
      </w:r>
    </w:p>
    <w:p w:rsidR="00A50FB9" w:rsidRPr="001D700C" w:rsidRDefault="00A50FB9" w:rsidP="00A50FB9">
      <w:pPr>
        <w:spacing w:line="480" w:lineRule="auto"/>
        <w:rPr>
          <w:b/>
          <w:sz w:val="28"/>
          <w:szCs w:val="28"/>
        </w:rPr>
      </w:pPr>
      <w:r w:rsidRPr="001D700C">
        <w:rPr>
          <w:b/>
          <w:sz w:val="28"/>
          <w:szCs w:val="28"/>
        </w:rPr>
        <w:t>Determinants of delayed diagnosis among pediatric cancer patients at Ayder Comprehensive Specialized Hospital</w:t>
      </w:r>
    </w:p>
    <w:p w:rsidR="00A50FB9" w:rsidRPr="006214D3" w:rsidRDefault="00A50FB9" w:rsidP="00A50FB9">
      <w:pPr>
        <w:spacing w:line="480" w:lineRule="auto"/>
        <w:rPr>
          <w:b/>
          <w:sz w:val="28"/>
          <w:szCs w:val="28"/>
        </w:rPr>
      </w:pPr>
      <w:r w:rsidRPr="006214D3">
        <w:rPr>
          <w:b/>
          <w:sz w:val="28"/>
          <w:szCs w:val="28"/>
        </w:rPr>
        <w:t>Authors:</w:t>
      </w:r>
    </w:p>
    <w:p w:rsidR="00A50FB9" w:rsidRPr="006214D3" w:rsidRDefault="00A50FB9" w:rsidP="00A50FB9">
      <w:pPr>
        <w:spacing w:line="480" w:lineRule="auto"/>
        <w:rPr>
          <w:szCs w:val="28"/>
        </w:rPr>
      </w:pPr>
      <w:r w:rsidRPr="006214D3">
        <w:rPr>
          <w:szCs w:val="28"/>
        </w:rPr>
        <w:t xml:space="preserve">Alemseged Berhane </w:t>
      </w:r>
      <w:proofErr w:type="spellStart"/>
      <w:r w:rsidRPr="006214D3">
        <w:rPr>
          <w:szCs w:val="28"/>
        </w:rPr>
        <w:t>Tesfa</w:t>
      </w:r>
      <w:proofErr w:type="spellEnd"/>
      <w:r>
        <w:rPr>
          <w:rFonts w:ascii="Sitka Heading" w:hAnsi="Sitka Heading"/>
          <w:szCs w:val="28"/>
        </w:rPr>
        <w:t>*</w:t>
      </w:r>
      <w:r w:rsidRPr="006214D3">
        <w:rPr>
          <w:szCs w:val="28"/>
          <w:vertAlign w:val="superscript"/>
        </w:rPr>
        <w:t>1</w:t>
      </w:r>
    </w:p>
    <w:p w:rsidR="00A50FB9" w:rsidRDefault="00A50FB9" w:rsidP="00A50FB9">
      <w:pPr>
        <w:spacing w:line="480" w:lineRule="auto"/>
        <w:rPr>
          <w:szCs w:val="28"/>
        </w:rPr>
      </w:pPr>
      <w:proofErr w:type="spellStart"/>
      <w:r>
        <w:rPr>
          <w:szCs w:val="28"/>
        </w:rPr>
        <w:t>Afework</w:t>
      </w:r>
      <w:proofErr w:type="spellEnd"/>
      <w:r>
        <w:rPr>
          <w:szCs w:val="28"/>
        </w:rPr>
        <w:t xml:space="preserve"> M</w:t>
      </w:r>
      <w:r w:rsidRPr="006214D3">
        <w:rPr>
          <w:szCs w:val="28"/>
        </w:rPr>
        <w:t>ulugeta</w:t>
      </w:r>
      <w:r w:rsidRPr="006214D3">
        <w:rPr>
          <w:szCs w:val="28"/>
          <w:vertAlign w:val="superscript"/>
        </w:rPr>
        <w:t>2</w:t>
      </w:r>
    </w:p>
    <w:p w:rsidR="00A50FB9" w:rsidRPr="006214D3" w:rsidRDefault="00A50FB9" w:rsidP="00A50FB9">
      <w:pPr>
        <w:spacing w:line="480" w:lineRule="auto"/>
        <w:rPr>
          <w:szCs w:val="28"/>
        </w:rPr>
      </w:pPr>
      <w:proofErr w:type="spellStart"/>
      <w:r>
        <w:rPr>
          <w:szCs w:val="28"/>
        </w:rPr>
        <w:t>Tadele</w:t>
      </w:r>
      <w:proofErr w:type="spellEnd"/>
      <w:r>
        <w:rPr>
          <w:szCs w:val="28"/>
        </w:rPr>
        <w:t xml:space="preserve"> Hailu</w:t>
      </w:r>
      <w:r>
        <w:rPr>
          <w:szCs w:val="28"/>
          <w:vertAlign w:val="superscript"/>
        </w:rPr>
        <w:t>1</w:t>
      </w:r>
    </w:p>
    <w:p w:rsidR="00A50FB9" w:rsidRPr="001D700C" w:rsidRDefault="00A50FB9" w:rsidP="00A50FB9">
      <w:pPr>
        <w:spacing w:line="480" w:lineRule="auto"/>
        <w:rPr>
          <w:b/>
          <w:sz w:val="26"/>
          <w:szCs w:val="26"/>
        </w:rPr>
      </w:pPr>
      <w:r w:rsidRPr="001D700C">
        <w:rPr>
          <w:b/>
          <w:sz w:val="26"/>
          <w:szCs w:val="26"/>
        </w:rPr>
        <w:t>Address:</w:t>
      </w:r>
    </w:p>
    <w:p w:rsidR="00A50FB9" w:rsidRDefault="00A50FB9" w:rsidP="00A50FB9">
      <w:pPr>
        <w:spacing w:line="480" w:lineRule="auto"/>
        <w:rPr>
          <w:szCs w:val="28"/>
        </w:rPr>
      </w:pPr>
      <w:proofErr w:type="gramStart"/>
      <w:r w:rsidRPr="00005555">
        <w:rPr>
          <w:vertAlign w:val="superscript"/>
        </w:rPr>
        <w:t xml:space="preserve">1 </w:t>
      </w:r>
      <w:r>
        <w:t>Department of pediatrics and child health,</w:t>
      </w:r>
      <w:r w:rsidRPr="006214D3">
        <w:rPr>
          <w:b/>
          <w:sz w:val="28"/>
          <w:szCs w:val="28"/>
        </w:rPr>
        <w:t xml:space="preserve"> </w:t>
      </w:r>
      <w:r w:rsidRPr="00005555">
        <w:rPr>
          <w:szCs w:val="28"/>
        </w:rPr>
        <w:t>Ayder Comprehensive Specialized Hospital</w:t>
      </w:r>
      <w:r>
        <w:rPr>
          <w:szCs w:val="28"/>
        </w:rPr>
        <w:t>, Mekelle, Ethiopia.</w:t>
      </w:r>
      <w:proofErr w:type="gramEnd"/>
    </w:p>
    <w:p w:rsidR="00A50FB9" w:rsidRDefault="00A50FB9" w:rsidP="00A50FB9">
      <w:pPr>
        <w:spacing w:line="480" w:lineRule="auto"/>
        <w:rPr>
          <w:szCs w:val="28"/>
        </w:rPr>
      </w:pPr>
      <w:proofErr w:type="gramStart"/>
      <w:r w:rsidRPr="000F6E18">
        <w:rPr>
          <w:szCs w:val="28"/>
          <w:vertAlign w:val="superscript"/>
        </w:rPr>
        <w:t>2</w:t>
      </w:r>
      <w:r>
        <w:t>Department of public health,</w:t>
      </w:r>
      <w:r w:rsidRPr="006214D3">
        <w:rPr>
          <w:b/>
          <w:sz w:val="28"/>
          <w:szCs w:val="28"/>
        </w:rPr>
        <w:t xml:space="preserve"> </w:t>
      </w:r>
      <w:r w:rsidRPr="00005555">
        <w:rPr>
          <w:szCs w:val="28"/>
        </w:rPr>
        <w:t>Ayder Comprehensive Specialized Hospital</w:t>
      </w:r>
      <w:r>
        <w:rPr>
          <w:szCs w:val="28"/>
        </w:rPr>
        <w:t>, Mekelle, Ethiopia.</w:t>
      </w:r>
      <w:proofErr w:type="gramEnd"/>
    </w:p>
    <w:p w:rsidR="00A50FB9" w:rsidRPr="001D700C" w:rsidRDefault="00A50FB9" w:rsidP="00A50FB9">
      <w:pPr>
        <w:spacing w:line="480" w:lineRule="auto"/>
        <w:rPr>
          <w:rFonts w:ascii="Sitka Heading" w:hAnsi="Sitka Heading"/>
          <w:b/>
          <w:sz w:val="26"/>
          <w:szCs w:val="26"/>
        </w:rPr>
      </w:pPr>
      <w:r w:rsidRPr="001D700C">
        <w:rPr>
          <w:rFonts w:ascii="Sitka Heading" w:hAnsi="Sitka Heading"/>
          <w:b/>
          <w:sz w:val="26"/>
          <w:szCs w:val="26"/>
        </w:rPr>
        <w:t xml:space="preserve">Email: </w:t>
      </w:r>
    </w:p>
    <w:p w:rsidR="00A50FB9" w:rsidRDefault="00A50FB9" w:rsidP="00A50FB9">
      <w:pPr>
        <w:spacing w:line="480" w:lineRule="auto"/>
        <w:rPr>
          <w:szCs w:val="28"/>
        </w:rPr>
      </w:pPr>
      <w:r w:rsidRPr="006214D3">
        <w:rPr>
          <w:szCs w:val="28"/>
        </w:rPr>
        <w:t xml:space="preserve">Alemseged Berhane </w:t>
      </w:r>
      <w:proofErr w:type="spellStart"/>
      <w:r w:rsidRPr="006214D3">
        <w:rPr>
          <w:szCs w:val="28"/>
        </w:rPr>
        <w:t>Tesfa</w:t>
      </w:r>
      <w:proofErr w:type="spellEnd"/>
      <w:r>
        <w:rPr>
          <w:szCs w:val="28"/>
        </w:rPr>
        <w:t xml:space="preserve"> - </w:t>
      </w:r>
      <w:hyperlink r:id="rId5" w:history="1">
        <w:r w:rsidRPr="00336EA8">
          <w:rPr>
            <w:rStyle w:val="Hyperlink"/>
            <w:szCs w:val="28"/>
          </w:rPr>
          <w:t>nayalem10@gmail.com</w:t>
        </w:r>
      </w:hyperlink>
      <w:r>
        <w:rPr>
          <w:szCs w:val="28"/>
        </w:rPr>
        <w:t xml:space="preserve">; </w:t>
      </w:r>
      <w:proofErr w:type="spellStart"/>
      <w:r>
        <w:rPr>
          <w:szCs w:val="28"/>
        </w:rPr>
        <w:t>Afework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</w:t>
      </w:r>
      <w:r w:rsidRPr="006214D3">
        <w:rPr>
          <w:szCs w:val="28"/>
        </w:rPr>
        <w:t>ulugeta</w:t>
      </w:r>
      <w:proofErr w:type="spellEnd"/>
      <w:r>
        <w:rPr>
          <w:szCs w:val="28"/>
        </w:rPr>
        <w:t xml:space="preserve"> -Afework.mulugeta@gmail.com; </w:t>
      </w:r>
      <w:proofErr w:type="spellStart"/>
      <w:r>
        <w:rPr>
          <w:szCs w:val="28"/>
        </w:rPr>
        <w:t>Tadele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Hailu</w:t>
      </w:r>
      <w:proofErr w:type="spellEnd"/>
      <w:r>
        <w:rPr>
          <w:szCs w:val="28"/>
        </w:rPr>
        <w:t xml:space="preserve"> </w:t>
      </w:r>
      <w:hyperlink r:id="rId6" w:history="1">
        <w:r w:rsidRPr="00301B01">
          <w:rPr>
            <w:rStyle w:val="Hyperlink"/>
            <w:szCs w:val="28"/>
          </w:rPr>
          <w:t>tadehailu2007@yahoo.com</w:t>
        </w:r>
      </w:hyperlink>
      <w:r>
        <w:rPr>
          <w:szCs w:val="28"/>
          <w:vertAlign w:val="superscript"/>
        </w:rPr>
        <w:t xml:space="preserve">   </w:t>
      </w:r>
      <w:r>
        <w:rPr>
          <w:szCs w:val="28"/>
        </w:rPr>
        <w:t xml:space="preserve">  </w:t>
      </w:r>
    </w:p>
    <w:p w:rsidR="00A50FB9" w:rsidRDefault="00A50FB9" w:rsidP="00A50FB9">
      <w:pPr>
        <w:spacing w:line="480" w:lineRule="auto"/>
        <w:rPr>
          <w:szCs w:val="28"/>
        </w:rPr>
      </w:pPr>
      <w:r>
        <w:rPr>
          <w:rFonts w:ascii="Sitka Heading" w:hAnsi="Sitka Heading"/>
          <w:szCs w:val="28"/>
        </w:rPr>
        <w:t xml:space="preserve">* </w:t>
      </w:r>
      <w:r>
        <w:rPr>
          <w:szCs w:val="28"/>
        </w:rPr>
        <w:t>Corresponding author</w:t>
      </w:r>
    </w:p>
    <w:p w:rsidR="00A50FB9" w:rsidRDefault="00A50FB9" w:rsidP="00A50FB9">
      <w:pPr>
        <w:spacing w:line="480" w:lineRule="auto"/>
        <w:rPr>
          <w:szCs w:val="28"/>
        </w:rPr>
      </w:pPr>
    </w:p>
    <w:p w:rsidR="00A50FB9" w:rsidRDefault="00A50FB9" w:rsidP="00A50FB9">
      <w:pPr>
        <w:spacing w:line="276" w:lineRule="auto"/>
        <w:rPr>
          <w:szCs w:val="28"/>
        </w:rPr>
      </w:pPr>
    </w:p>
    <w:p w:rsidR="00A50FB9" w:rsidRPr="000B3436" w:rsidRDefault="00A50FB9" w:rsidP="00A50FB9">
      <w:pPr>
        <w:keepNext/>
        <w:keepLines/>
        <w:spacing w:before="240" w:after="0" w:line="480" w:lineRule="auto"/>
        <w:outlineLvl w:val="0"/>
        <w:rPr>
          <w:rFonts w:eastAsia="Times New Roman"/>
          <w:b/>
          <w:color w:val="2E74B5"/>
          <w:sz w:val="28"/>
          <w:szCs w:val="32"/>
          <w:lang w:val="en-GB"/>
        </w:rPr>
      </w:pPr>
      <w:bookmarkStart w:id="0" w:name="_Toc523728946"/>
      <w:r w:rsidRPr="000B3436">
        <w:rPr>
          <w:rFonts w:eastAsia="Times New Roman"/>
          <w:b/>
          <w:color w:val="000000"/>
          <w:sz w:val="28"/>
          <w:szCs w:val="32"/>
          <w:lang w:val="en-GB"/>
        </w:rPr>
        <w:lastRenderedPageBreak/>
        <w:t>Abstract</w:t>
      </w:r>
      <w:bookmarkEnd w:id="0"/>
      <w:r w:rsidRPr="000B3436">
        <w:rPr>
          <w:rFonts w:eastAsia="Times New Roman"/>
          <w:b/>
          <w:color w:val="2E74B5"/>
          <w:sz w:val="28"/>
          <w:szCs w:val="32"/>
          <w:lang w:val="en-GB"/>
        </w:rPr>
        <w:t xml:space="preserve"> </w:t>
      </w:r>
    </w:p>
    <w:p w:rsidR="00A50FB9" w:rsidRPr="004B3006" w:rsidRDefault="00A50FB9" w:rsidP="00A50FB9">
      <w:pPr>
        <w:spacing w:line="480" w:lineRule="auto"/>
        <w:jc w:val="both"/>
        <w:rPr>
          <w:szCs w:val="24"/>
          <w:lang w:val="en-GB"/>
        </w:rPr>
      </w:pPr>
      <w:r w:rsidRPr="004B3006">
        <w:rPr>
          <w:b/>
          <w:szCs w:val="26"/>
          <w:lang w:val="en-GB"/>
        </w:rPr>
        <w:t xml:space="preserve">Background: </w:t>
      </w:r>
      <w:r w:rsidRPr="004B3006">
        <w:rPr>
          <w:szCs w:val="24"/>
        </w:rPr>
        <w:t>Despite advances in the field of pediatric oncology cancer remains a leading cause of death in children.</w:t>
      </w:r>
      <w:r w:rsidRPr="004B3006">
        <w:rPr>
          <w:szCs w:val="24"/>
          <w:lang w:val="en-GB"/>
        </w:rPr>
        <w:t xml:space="preserve"> The delays in cancer diagnosis may occur throughout the diagnostic pathway</w:t>
      </w:r>
      <w:r w:rsidRPr="004B3006">
        <w:rPr>
          <w:szCs w:val="24"/>
        </w:rPr>
        <w:t>. Diagnosis of childhood cancer as early as possible is crucial to reduce mortality.</w:t>
      </w:r>
      <w:r>
        <w:rPr>
          <w:szCs w:val="24"/>
          <w:lang w:val="en-GB"/>
        </w:rPr>
        <w:t xml:space="preserve"> This study identified</w:t>
      </w:r>
      <w:r w:rsidRPr="004B3006">
        <w:rPr>
          <w:szCs w:val="24"/>
          <w:lang w:val="en-GB"/>
        </w:rPr>
        <w:t xml:space="preserve"> determinants of delayed </w:t>
      </w:r>
      <w:r w:rsidRPr="004B3006">
        <w:rPr>
          <w:szCs w:val="24"/>
        </w:rPr>
        <w:t>diagnosis</w:t>
      </w:r>
      <w:r>
        <w:rPr>
          <w:szCs w:val="24"/>
          <w:lang w:val="en-GB"/>
        </w:rPr>
        <w:t xml:space="preserve"> among </w:t>
      </w:r>
      <w:proofErr w:type="spellStart"/>
      <w:r>
        <w:rPr>
          <w:szCs w:val="24"/>
          <w:lang w:val="en-GB"/>
        </w:rPr>
        <w:t>pediatric</w:t>
      </w:r>
      <w:proofErr w:type="spellEnd"/>
      <w:r w:rsidRPr="004B3006">
        <w:rPr>
          <w:szCs w:val="24"/>
          <w:lang w:val="en-GB"/>
        </w:rPr>
        <w:t xml:space="preserve"> cancer</w:t>
      </w:r>
      <w:r>
        <w:rPr>
          <w:szCs w:val="24"/>
          <w:lang w:val="en-GB"/>
        </w:rPr>
        <w:t xml:space="preserve"> patients.</w:t>
      </w:r>
    </w:p>
    <w:p w:rsidR="00A50FB9" w:rsidRPr="004B3006" w:rsidRDefault="00A50FB9" w:rsidP="00A50FB9">
      <w:pPr>
        <w:spacing w:line="480" w:lineRule="auto"/>
        <w:jc w:val="both"/>
      </w:pPr>
      <w:r w:rsidRPr="004B3006">
        <w:rPr>
          <w:b/>
          <w:szCs w:val="26"/>
          <w:lang w:val="en-GB"/>
        </w:rPr>
        <w:t>Method</w:t>
      </w:r>
      <w:r w:rsidRPr="004B3006">
        <w:rPr>
          <w:b/>
          <w:sz w:val="26"/>
          <w:szCs w:val="26"/>
          <w:lang w:val="en-GB"/>
        </w:rPr>
        <w:t>:</w:t>
      </w:r>
      <w:r w:rsidRPr="005E216A">
        <w:rPr>
          <w:sz w:val="26"/>
          <w:szCs w:val="26"/>
          <w:lang w:val="en-GB"/>
        </w:rPr>
        <w:t xml:space="preserve"> A</w:t>
      </w:r>
      <w:r>
        <w:rPr>
          <w:b/>
          <w:sz w:val="26"/>
          <w:szCs w:val="26"/>
          <w:lang w:val="en-GB"/>
        </w:rPr>
        <w:t xml:space="preserve"> </w:t>
      </w:r>
      <w:r w:rsidRPr="004B3006">
        <w:rPr>
          <w:szCs w:val="24"/>
          <w:lang w:val="en-GB"/>
        </w:rPr>
        <w:t>Facility based cross-sectional study was conducted</w:t>
      </w:r>
      <w:r w:rsidRPr="004B3006">
        <w:rPr>
          <w:color w:val="000000"/>
          <w:szCs w:val="24"/>
        </w:rPr>
        <w:t xml:space="preserve"> among pediatric cancer patients less than 18 years</w:t>
      </w:r>
      <w:r w:rsidRPr="004B3006">
        <w:rPr>
          <w:szCs w:val="24"/>
          <w:lang w:val="en-GB"/>
        </w:rPr>
        <w:t>. Data col</w:t>
      </w:r>
      <w:r>
        <w:rPr>
          <w:szCs w:val="24"/>
          <w:lang w:val="en-GB"/>
        </w:rPr>
        <w:t>lection was done by interviewer-</w:t>
      </w:r>
      <w:r w:rsidRPr="004B3006">
        <w:rPr>
          <w:szCs w:val="24"/>
          <w:lang w:val="en-GB"/>
        </w:rPr>
        <w:t xml:space="preserve">administered structured questionnaire from the volunteer primary caregiver from </w:t>
      </w:r>
      <w:r>
        <w:rPr>
          <w:szCs w:val="24"/>
          <w:lang w:val="en-GB"/>
        </w:rPr>
        <w:t>1</w:t>
      </w:r>
      <w:r w:rsidRPr="005E216A">
        <w:rPr>
          <w:szCs w:val="24"/>
          <w:vertAlign w:val="superscript"/>
          <w:lang w:val="en-GB"/>
        </w:rPr>
        <w:t>st</w:t>
      </w:r>
      <w:r>
        <w:rPr>
          <w:szCs w:val="24"/>
          <w:lang w:val="en-GB"/>
        </w:rPr>
        <w:t xml:space="preserve"> September 2017 to 30</w:t>
      </w:r>
      <w:r w:rsidRPr="00396738">
        <w:rPr>
          <w:szCs w:val="24"/>
          <w:vertAlign w:val="superscript"/>
          <w:lang w:val="en-GB"/>
        </w:rPr>
        <w:t>th</w:t>
      </w:r>
      <w:r>
        <w:rPr>
          <w:szCs w:val="24"/>
          <w:lang w:val="en-GB"/>
        </w:rPr>
        <w:t xml:space="preserve"> August </w:t>
      </w:r>
      <w:r w:rsidRPr="007F31D7">
        <w:rPr>
          <w:szCs w:val="24"/>
          <w:lang w:val="en-GB"/>
        </w:rPr>
        <w:t>2018</w:t>
      </w:r>
      <w:r>
        <w:rPr>
          <w:szCs w:val="24"/>
          <w:lang w:val="en-GB"/>
        </w:rPr>
        <w:t xml:space="preserve">. </w:t>
      </w:r>
      <w:r w:rsidRPr="004B3006">
        <w:t xml:space="preserve">The data was checked and cleaned by principal investigator on daily basis during data collection for completeness, consistencies, then coded, entered and analyzed using SPSS version 21 software. </w:t>
      </w:r>
      <w:r>
        <w:rPr>
          <w:szCs w:val="24"/>
        </w:rPr>
        <w:t>Diagnosis d</w:t>
      </w:r>
      <w:r w:rsidRPr="00C57E58">
        <w:rPr>
          <w:szCs w:val="24"/>
        </w:rPr>
        <w:t>elay was considered significant when it is above the 3</w:t>
      </w:r>
      <w:r w:rsidRPr="00C57E58">
        <w:rPr>
          <w:szCs w:val="24"/>
          <w:vertAlign w:val="superscript"/>
        </w:rPr>
        <w:t>rd</w:t>
      </w:r>
      <w:r>
        <w:rPr>
          <w:szCs w:val="24"/>
        </w:rPr>
        <w:t xml:space="preserve"> quartile.</w:t>
      </w:r>
      <w:r>
        <w:t xml:space="preserve"> </w:t>
      </w:r>
      <w:r w:rsidRPr="004B3006">
        <w:rPr>
          <w:color w:val="000000"/>
        </w:rPr>
        <w:t xml:space="preserve">Binary logistic regression analysis was used to test associations between the determinant factors and the dependent variable. Variables with P-value &lt; 0.25 during bivariate analysis were </w:t>
      </w:r>
      <w:r>
        <w:rPr>
          <w:color w:val="000000"/>
        </w:rPr>
        <w:t>feed to</w:t>
      </w:r>
      <w:r w:rsidRPr="004B3006">
        <w:rPr>
          <w:color w:val="000000"/>
        </w:rPr>
        <w:t xml:space="preserve"> </w:t>
      </w:r>
      <w:r>
        <w:rPr>
          <w:color w:val="000000"/>
        </w:rPr>
        <w:t xml:space="preserve">the </w:t>
      </w:r>
      <w:r w:rsidRPr="004B3006">
        <w:rPr>
          <w:color w:val="000000"/>
        </w:rPr>
        <w:t xml:space="preserve">multivariate logistic regression model. Finally, variables with P-value &lt; 0.05 were considered as determinants of delayed </w:t>
      </w:r>
      <w:r w:rsidRPr="004B3006">
        <w:rPr>
          <w:szCs w:val="24"/>
        </w:rPr>
        <w:t>diagnosis</w:t>
      </w:r>
      <w:r w:rsidRPr="004B3006">
        <w:rPr>
          <w:color w:val="000000"/>
        </w:rPr>
        <w:t>.</w:t>
      </w:r>
    </w:p>
    <w:p w:rsidR="00A50FB9" w:rsidRPr="004B3006" w:rsidRDefault="00A50FB9" w:rsidP="00A50FB9">
      <w:pPr>
        <w:spacing w:line="480" w:lineRule="auto"/>
        <w:jc w:val="both"/>
        <w:rPr>
          <w:lang w:eastAsia="ja-JP"/>
        </w:rPr>
      </w:pPr>
      <w:r w:rsidRPr="00AD7D2B">
        <w:rPr>
          <w:b/>
          <w:color w:val="000000"/>
        </w:rPr>
        <w:t>Results</w:t>
      </w:r>
      <w:r w:rsidRPr="00AD7D2B">
        <w:rPr>
          <w:color w:val="000000"/>
        </w:rPr>
        <w:t xml:space="preserve">: From a total of 102 patients 71(69.6%) </w:t>
      </w:r>
      <w:r>
        <w:rPr>
          <w:color w:val="000000"/>
        </w:rPr>
        <w:t xml:space="preserve">of them </w:t>
      </w:r>
      <w:r w:rsidRPr="00AD7D2B">
        <w:rPr>
          <w:color w:val="000000"/>
        </w:rPr>
        <w:t>had delayed diagnosis.</w:t>
      </w:r>
      <w:r w:rsidRPr="00AD7D2B">
        <w:rPr>
          <w:szCs w:val="24"/>
        </w:rPr>
        <w:t xml:space="preserve"> Children older than ten years of age were four (AOR=4.01; 95%CI=1.55-12, P&lt;0.001) times more likely to get delayed relative to under five children</w:t>
      </w:r>
      <w:r>
        <w:rPr>
          <w:szCs w:val="24"/>
        </w:rPr>
        <w:t>. Rural residence (AOR=3.3; 95%</w:t>
      </w:r>
      <w:r w:rsidRPr="00AD7D2B">
        <w:rPr>
          <w:szCs w:val="24"/>
        </w:rPr>
        <w:t xml:space="preserve">CI=1.24-10.24, P&lt;0.001), uneducated parents </w:t>
      </w:r>
      <w:r w:rsidRPr="00AD7D2B">
        <w:rPr>
          <w:color w:val="000000"/>
          <w:szCs w:val="24"/>
        </w:rPr>
        <w:t xml:space="preserve">(AOR= </w:t>
      </w:r>
      <w:r w:rsidRPr="00AD7D2B">
        <w:rPr>
          <w:szCs w:val="24"/>
        </w:rPr>
        <w:t>3.4; 95%CI=1.91-13.25, P=0.009), parents with monthly income less than 1000 ETB (AOR</w:t>
      </w:r>
      <w:r>
        <w:rPr>
          <w:szCs w:val="24"/>
        </w:rPr>
        <w:t>=6.1; 95%CI=1.76-7.23, P&lt;0.001)</w:t>
      </w:r>
      <w:r w:rsidRPr="00AD7D2B">
        <w:rPr>
          <w:szCs w:val="24"/>
        </w:rPr>
        <w:t>,absence of health insurance (AOR=2.4; 95%CI=1</w:t>
      </w:r>
      <w:r>
        <w:rPr>
          <w:szCs w:val="24"/>
        </w:rPr>
        <w:t>.50-3.50, P=0.02), visit to hol</w:t>
      </w:r>
      <w:r w:rsidRPr="00AD7D2B">
        <w:rPr>
          <w:szCs w:val="24"/>
        </w:rPr>
        <w:t xml:space="preserve">y water (AOR=3.4;95%CI=1.6-7.2)  </w:t>
      </w:r>
      <w:r w:rsidRPr="00AD7D2B">
        <w:rPr>
          <w:lang w:eastAsia="ja-JP"/>
        </w:rPr>
        <w:t>and those who think cancer is incurable (AOR=</w:t>
      </w:r>
      <w:r w:rsidRPr="00AD7D2B">
        <w:rPr>
          <w:szCs w:val="24"/>
        </w:rPr>
        <w:t xml:space="preserve">2.7;95%CI=1.3-14,P=0.004) </w:t>
      </w:r>
      <w:r w:rsidRPr="00AD7D2B">
        <w:rPr>
          <w:lang w:eastAsia="ja-JP"/>
        </w:rPr>
        <w:t xml:space="preserve">were also </w:t>
      </w:r>
      <w:r>
        <w:rPr>
          <w:lang w:eastAsia="ja-JP"/>
        </w:rPr>
        <w:t>likely to be delayed.</w:t>
      </w:r>
    </w:p>
    <w:p w:rsidR="00A50FB9" w:rsidRDefault="00A50FB9" w:rsidP="00A50FB9">
      <w:pPr>
        <w:spacing w:after="160" w:line="480" w:lineRule="auto"/>
        <w:jc w:val="both"/>
        <w:rPr>
          <w:szCs w:val="24"/>
        </w:rPr>
      </w:pPr>
      <w:r>
        <w:rPr>
          <w:b/>
          <w:szCs w:val="24"/>
        </w:rPr>
        <w:lastRenderedPageBreak/>
        <w:t xml:space="preserve">Conclusion </w:t>
      </w:r>
      <w:r w:rsidRPr="006E30C5">
        <w:rPr>
          <w:b/>
          <w:szCs w:val="24"/>
        </w:rPr>
        <w:t>and Recommendation</w:t>
      </w:r>
      <w:r>
        <w:rPr>
          <w:szCs w:val="24"/>
        </w:rPr>
        <w:t xml:space="preserve">: </w:t>
      </w:r>
      <w:r w:rsidRPr="001826F7">
        <w:rPr>
          <w:szCs w:val="24"/>
        </w:rPr>
        <w:t xml:space="preserve">Delayed </w:t>
      </w:r>
      <w:r>
        <w:rPr>
          <w:szCs w:val="24"/>
        </w:rPr>
        <w:t>d</w:t>
      </w:r>
      <w:r w:rsidRPr="007F31D7">
        <w:rPr>
          <w:szCs w:val="24"/>
        </w:rPr>
        <w:t>iagnosis</w:t>
      </w:r>
      <w:r w:rsidRPr="001826F7">
        <w:rPr>
          <w:szCs w:val="24"/>
        </w:rPr>
        <w:t xml:space="preserve"> of childhood cancer was</w:t>
      </w:r>
      <w:r>
        <w:rPr>
          <w:szCs w:val="24"/>
        </w:rPr>
        <w:t xml:space="preserve"> a major issue and </w:t>
      </w:r>
      <w:r w:rsidRPr="001826F7">
        <w:rPr>
          <w:szCs w:val="24"/>
        </w:rPr>
        <w:t>most influenced by the child’s age, residency, family’s socioeconomi</w:t>
      </w:r>
      <w:r>
        <w:rPr>
          <w:szCs w:val="24"/>
        </w:rPr>
        <w:t>c status, parental education, health insurance, visit of holy water and caregivers perception on curability of cancer</w:t>
      </w:r>
      <w:r w:rsidRPr="001826F7">
        <w:rPr>
          <w:szCs w:val="24"/>
        </w:rPr>
        <w:t>. Thus; every effort should be made to promote public and parental awareness of childhood cancer</w:t>
      </w:r>
      <w:r>
        <w:rPr>
          <w:szCs w:val="24"/>
        </w:rPr>
        <w:t xml:space="preserve"> and promoting health insurance.</w:t>
      </w:r>
    </w:p>
    <w:p w:rsidR="00A50FB9" w:rsidRPr="004B3006" w:rsidRDefault="00A50FB9" w:rsidP="00A50FB9">
      <w:pPr>
        <w:spacing w:after="160" w:line="480" w:lineRule="auto"/>
        <w:rPr>
          <w:szCs w:val="24"/>
        </w:rPr>
      </w:pPr>
      <w:r w:rsidRPr="004B3006">
        <w:rPr>
          <w:b/>
          <w:szCs w:val="26"/>
        </w:rPr>
        <w:t>Key words</w:t>
      </w:r>
      <w:r w:rsidRPr="004B3006">
        <w:rPr>
          <w:b/>
          <w:sz w:val="26"/>
          <w:szCs w:val="26"/>
        </w:rPr>
        <w:t>:</w:t>
      </w:r>
      <w:r w:rsidRPr="004B3006">
        <w:rPr>
          <w:sz w:val="22"/>
          <w:lang w:val="en-GB"/>
        </w:rPr>
        <w:t xml:space="preserve"> </w:t>
      </w:r>
      <w:r w:rsidRPr="004B3006">
        <w:rPr>
          <w:szCs w:val="24"/>
          <w:lang w:val="en-GB"/>
        </w:rPr>
        <w:t>Determinants, paediatric cancer, cross sectional</w:t>
      </w:r>
    </w:p>
    <w:p w:rsidR="005334E8" w:rsidRDefault="005334E8">
      <w:bookmarkStart w:id="1" w:name="_GoBack"/>
      <w:bookmarkEnd w:id="1"/>
    </w:p>
    <w:sectPr w:rsidR="00533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tka 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FB9"/>
    <w:rsid w:val="00506D9A"/>
    <w:rsid w:val="005334E8"/>
    <w:rsid w:val="0071466F"/>
    <w:rsid w:val="00816BA4"/>
    <w:rsid w:val="00A50FB9"/>
    <w:rsid w:val="00A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B9"/>
    <w:pPr>
      <w:spacing w:line="36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F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B9"/>
    <w:pPr>
      <w:spacing w:line="36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F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dehailu2007@yahoo.com" TargetMode="External"/><Relationship Id="rId5" Type="http://schemas.openxmlformats.org/officeDocument/2006/relationships/hyperlink" Target="mailto:nayalem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 pc</dc:creator>
  <cp:lastModifiedBy>change pc</cp:lastModifiedBy>
  <cp:revision>1</cp:revision>
  <dcterms:created xsi:type="dcterms:W3CDTF">2018-11-27T19:05:00Z</dcterms:created>
  <dcterms:modified xsi:type="dcterms:W3CDTF">2018-11-27T19:06:00Z</dcterms:modified>
</cp:coreProperties>
</file>