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982F06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304800</wp:posOffset>
                </wp:positionV>
                <wp:extent cx="1781175" cy="1295400"/>
                <wp:effectExtent l="19050" t="19050" r="28575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86482" w:rsidRDefault="00286482" w:rsidP="005F2D90">
                            <w:pPr>
                              <w:jc w:val="center"/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it-IT" w:eastAsia="it-IT"/>
                              </w:rPr>
                              <w:drawing>
                                <wp:inline distT="0" distB="0" distL="0" distR="0" wp14:anchorId="15FFAF6F" wp14:editId="0CF9F6E4">
                                  <wp:extent cx="1063625" cy="1065212"/>
                                  <wp:effectExtent l="0" t="0" r="3175" b="1905"/>
                                  <wp:docPr id="207876" name="Immagine 5" descr="logo_fsm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876" name="Immagine 5" descr="logo_fsm.gif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3625" cy="10652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86482" w:rsidRDefault="00286482" w:rsidP="005F2D90">
                            <w:pPr>
                              <w:jc w:val="center"/>
                              <w:rPr>
                                <w:lang w:val="en-IN"/>
                              </w:rPr>
                            </w:pPr>
                          </w:p>
                          <w:p w:rsidR="00286482" w:rsidRPr="00B03DB8" w:rsidRDefault="00286482" w:rsidP="005F2D90">
                            <w:pPr>
                              <w:jc w:val="center"/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24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" strokecolor="#9bbb59" strokeweight="2.5pt">
                <v:shadow color="#868686"/>
                <v:textbox>
                  <w:txbxContent>
                    <w:p w:rsidR="00286482" w:rsidRDefault="00286482" w:rsidP="005F2D90">
                      <w:pPr>
                        <w:jc w:val="center"/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15FFAF6F" wp14:editId="0CF9F6E4">
                            <wp:extent cx="1063625" cy="1065212"/>
                            <wp:effectExtent l="0" t="0" r="3175" b="1905"/>
                            <wp:docPr id="207876" name="Immagine 5" descr="logo_fsm.g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7876" name="Immagine 5" descr="logo_fsm.gif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3625" cy="10652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86482" w:rsidRDefault="00286482" w:rsidP="005F2D90">
                      <w:pPr>
                        <w:jc w:val="center"/>
                        <w:rPr>
                          <w:lang w:val="en-IN"/>
                        </w:rPr>
                      </w:pPr>
                    </w:p>
                    <w:p w:rsidR="00286482" w:rsidRPr="00B03DB8" w:rsidRDefault="00286482" w:rsidP="005F2D90">
                      <w:pPr>
                        <w:jc w:val="center"/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5F2D90">
        <w:rPr>
          <w:rFonts w:eastAsia="MS PGothic"/>
          <w:b/>
          <w:noProof/>
          <w:color w:val="000000"/>
          <w:sz w:val="28"/>
          <w:szCs w:val="28"/>
          <w:lang w:val="it-IT" w:eastAsia="it-IT"/>
        </w:rPr>
        <w:drawing>
          <wp:inline distT="0" distB="0" distL="0" distR="0">
            <wp:extent cx="1819275" cy="1871682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71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Didascalia"/>
        <w:rPr>
          <w:rFonts w:eastAsia="MS PGothic"/>
          <w:b w:val="0"/>
          <w:color w:val="0000FF"/>
          <w:sz w:val="22"/>
          <w:szCs w:val="22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2E45B6" w:rsidRPr="001371A2">
        <w:rPr>
          <w:rFonts w:eastAsia="Times New Roman"/>
          <w:b/>
          <w:smallCaps/>
          <w:lang w:eastAsia="it-IT"/>
        </w:rPr>
        <w:t xml:space="preserve">Attention, Time and </w:t>
      </w:r>
      <w:proofErr w:type="spellStart"/>
      <w:r w:rsidR="002E45B6" w:rsidRPr="001371A2">
        <w:rPr>
          <w:rFonts w:eastAsia="Times New Roman"/>
          <w:b/>
          <w:smallCaps/>
          <w:lang w:eastAsia="it-IT"/>
        </w:rPr>
        <w:t>Numerosity</w:t>
      </w:r>
      <w:proofErr w:type="spellEnd"/>
      <w:r w:rsidR="002E45B6" w:rsidRPr="001371A2">
        <w:rPr>
          <w:rFonts w:eastAsia="Times New Roman"/>
          <w:b/>
          <w:smallCaps/>
          <w:lang w:eastAsia="it-IT"/>
        </w:rPr>
        <w:t xml:space="preserve"> in children and adolescents with ADHD</w:t>
      </w:r>
    </w:p>
    <w:p w:rsidR="002E45B6" w:rsidRDefault="00074C9C" w:rsidP="002E45B6">
      <w:pPr>
        <w:jc w:val="center"/>
        <w:rPr>
          <w:rFonts w:eastAsia="Times New Roman"/>
          <w:color w:val="000000"/>
          <w:lang w:val="de-LU" w:eastAsia="en-GB"/>
        </w:rPr>
      </w:pPr>
      <w:r>
        <w:rPr>
          <w:rFonts w:eastAsia="MS PGothic" w:hAnsi="Arial"/>
          <w:color w:val="000000"/>
        </w:rPr>
        <w:br/>
      </w:r>
      <w:r w:rsidR="002E45B6" w:rsidRPr="00986A07">
        <w:rPr>
          <w:rFonts w:eastAsia="Times New Roman"/>
          <w:color w:val="000000"/>
          <w:lang w:val="de-LU" w:eastAsia="en-GB"/>
        </w:rPr>
        <w:t>M Bartoli</w:t>
      </w:r>
      <w:r w:rsidR="002E45B6">
        <w:rPr>
          <w:rFonts w:eastAsia="Times New Roman"/>
          <w:color w:val="000000"/>
          <w:vertAlign w:val="superscript"/>
          <w:lang w:val="de-LU" w:eastAsia="en-GB"/>
        </w:rPr>
        <w:t>1</w:t>
      </w:r>
      <w:r w:rsidR="002E45B6" w:rsidRPr="007E7AEB">
        <w:rPr>
          <w:rFonts w:eastAsia="Times New Roman"/>
          <w:color w:val="000000"/>
          <w:lang w:val="de-LU" w:eastAsia="en-GB"/>
        </w:rPr>
        <w:t>, G Anobile</w:t>
      </w:r>
      <w:r w:rsidR="002E45B6">
        <w:rPr>
          <w:rFonts w:eastAsia="Times New Roman"/>
          <w:color w:val="000000"/>
          <w:vertAlign w:val="superscript"/>
          <w:lang w:val="de-LU" w:eastAsia="en-GB"/>
        </w:rPr>
        <w:t>1</w:t>
      </w:r>
      <w:r w:rsidR="002E45B6" w:rsidRPr="007E7AEB">
        <w:rPr>
          <w:rFonts w:eastAsia="Times New Roman"/>
          <w:color w:val="000000"/>
          <w:lang w:val="de-LU" w:eastAsia="en-GB"/>
        </w:rPr>
        <w:t xml:space="preserve"> ,</w:t>
      </w:r>
      <w:r w:rsidR="002E45B6">
        <w:rPr>
          <w:rFonts w:eastAsia="Times New Roman"/>
          <w:color w:val="000000"/>
          <w:lang w:val="de-LU" w:eastAsia="en-GB"/>
        </w:rPr>
        <w:t xml:space="preserve"> A. Tacchi</w:t>
      </w:r>
      <w:r w:rsidR="002E45B6">
        <w:rPr>
          <w:rFonts w:eastAsia="Times New Roman"/>
          <w:color w:val="000000"/>
          <w:vertAlign w:val="superscript"/>
          <w:lang w:val="de-LU" w:eastAsia="en-GB"/>
        </w:rPr>
        <w:t>1</w:t>
      </w:r>
      <w:r w:rsidR="002E45B6">
        <w:rPr>
          <w:rFonts w:eastAsia="Times New Roman"/>
          <w:color w:val="000000"/>
          <w:lang w:val="de-LU" w:eastAsia="en-GB"/>
        </w:rPr>
        <w:t>, C.Pfanner</w:t>
      </w:r>
      <w:r w:rsidR="002E45B6">
        <w:rPr>
          <w:rFonts w:eastAsia="Times New Roman"/>
          <w:color w:val="000000"/>
          <w:vertAlign w:val="superscript"/>
          <w:lang w:val="de-LU" w:eastAsia="en-GB"/>
        </w:rPr>
        <w:t>1</w:t>
      </w:r>
      <w:r w:rsidR="002E45B6">
        <w:rPr>
          <w:rFonts w:eastAsia="Times New Roman"/>
          <w:color w:val="000000"/>
          <w:lang w:val="de-LU" w:eastAsia="en-GB"/>
        </w:rPr>
        <w:t>, G.Masi</w:t>
      </w:r>
      <w:r w:rsidR="002E45B6">
        <w:rPr>
          <w:rFonts w:eastAsia="Times New Roman"/>
          <w:color w:val="000000"/>
          <w:vertAlign w:val="superscript"/>
          <w:lang w:val="de-LU" w:eastAsia="en-GB"/>
        </w:rPr>
        <w:t>1</w:t>
      </w:r>
      <w:r w:rsidR="002E45B6">
        <w:rPr>
          <w:rFonts w:eastAsia="Times New Roman"/>
          <w:color w:val="000000"/>
          <w:lang w:val="de-LU" w:eastAsia="en-GB"/>
        </w:rPr>
        <w:t>,</w:t>
      </w:r>
      <w:r w:rsidR="002E45B6" w:rsidRPr="007E7AEB">
        <w:rPr>
          <w:rFonts w:eastAsia="Times New Roman"/>
          <w:color w:val="000000"/>
          <w:lang w:val="de-LU" w:eastAsia="en-GB"/>
        </w:rPr>
        <w:t xml:space="preserve"> G Cioni</w:t>
      </w:r>
      <w:r w:rsidR="002E45B6">
        <w:rPr>
          <w:rFonts w:eastAsia="Times New Roman"/>
          <w:color w:val="000000"/>
          <w:vertAlign w:val="superscript"/>
          <w:lang w:val="de-LU" w:eastAsia="en-GB"/>
        </w:rPr>
        <w:t>1,2</w:t>
      </w:r>
      <w:r w:rsidR="002E45B6">
        <w:rPr>
          <w:rFonts w:eastAsia="Times New Roman"/>
          <w:color w:val="000000"/>
          <w:lang w:val="de-LU" w:eastAsia="en-GB"/>
        </w:rPr>
        <w:t>,</w:t>
      </w:r>
      <w:r w:rsidR="002E45B6" w:rsidRPr="002E45B6">
        <w:rPr>
          <w:rFonts w:eastAsia="Times New Roman"/>
          <w:color w:val="000000"/>
          <w:u w:val="single"/>
          <w:lang w:val="de-LU" w:eastAsia="en-GB"/>
        </w:rPr>
        <w:t xml:space="preserve"> </w:t>
      </w:r>
      <w:r w:rsidR="002E45B6" w:rsidRPr="002E45B6">
        <w:rPr>
          <w:rFonts w:eastAsia="Times New Roman"/>
          <w:color w:val="000000"/>
          <w:lang w:val="de-LU" w:eastAsia="en-GB"/>
        </w:rPr>
        <w:t>F Tinelli</w:t>
      </w:r>
      <w:r w:rsidR="002E45B6" w:rsidRPr="002E45B6">
        <w:rPr>
          <w:rFonts w:eastAsia="Times New Roman"/>
          <w:color w:val="000000"/>
          <w:vertAlign w:val="superscript"/>
          <w:lang w:val="de-LU" w:eastAsia="en-GB"/>
        </w:rPr>
        <w:t>1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C67289" w:rsidRPr="007E7AEB" w:rsidRDefault="00C67289" w:rsidP="00C67289">
      <w:pPr>
        <w:jc w:val="center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  <w:vertAlign w:val="superscript"/>
        </w:rPr>
        <w:t xml:space="preserve">1, </w:t>
      </w:r>
      <w:r w:rsidRPr="007E7AEB">
        <w:rPr>
          <w:color w:val="222222"/>
          <w:shd w:val="clear" w:color="auto" w:fill="FFFFFF"/>
        </w:rPr>
        <w:t xml:space="preserve">IRCCS Stella Maris Foundation , </w:t>
      </w:r>
      <w:r>
        <w:rPr>
          <w:color w:val="222222"/>
          <w:shd w:val="clear" w:color="auto" w:fill="FFFFFF"/>
        </w:rPr>
        <w:t xml:space="preserve">Scientific Institute of Child Neurology and Psychiatry, </w:t>
      </w:r>
      <w:proofErr w:type="spellStart"/>
      <w:r>
        <w:rPr>
          <w:color w:val="222222"/>
          <w:shd w:val="clear" w:color="auto" w:fill="FFFFFF"/>
        </w:rPr>
        <w:t>viale</w:t>
      </w:r>
      <w:proofErr w:type="spellEnd"/>
      <w:r>
        <w:rPr>
          <w:color w:val="222222"/>
          <w:shd w:val="clear" w:color="auto" w:fill="FFFFFF"/>
        </w:rPr>
        <w:t xml:space="preserve"> del </w:t>
      </w:r>
      <w:proofErr w:type="spellStart"/>
      <w:r>
        <w:rPr>
          <w:color w:val="222222"/>
          <w:shd w:val="clear" w:color="auto" w:fill="FFFFFF"/>
        </w:rPr>
        <w:t>Tirreno</w:t>
      </w:r>
      <w:proofErr w:type="spellEnd"/>
      <w:r>
        <w:rPr>
          <w:color w:val="222222"/>
          <w:shd w:val="clear" w:color="auto" w:fill="FFFFFF"/>
        </w:rPr>
        <w:t xml:space="preserve"> 331, 56018 </w:t>
      </w:r>
      <w:proofErr w:type="spellStart"/>
      <w:r w:rsidRPr="007E7AEB">
        <w:rPr>
          <w:color w:val="222222"/>
          <w:shd w:val="clear" w:color="auto" w:fill="FFFFFF"/>
        </w:rPr>
        <w:t>Calambrone</w:t>
      </w:r>
      <w:proofErr w:type="spellEnd"/>
      <w:r w:rsidRPr="007E7AEB">
        <w:rPr>
          <w:color w:val="222222"/>
          <w:shd w:val="clear" w:color="auto" w:fill="FFFFFF"/>
        </w:rPr>
        <w:t>-Pisa</w:t>
      </w:r>
      <w:r>
        <w:rPr>
          <w:color w:val="222222"/>
          <w:shd w:val="clear" w:color="auto" w:fill="FFFFFF"/>
        </w:rPr>
        <w:t>, Italy.</w:t>
      </w:r>
    </w:p>
    <w:p w:rsidR="00C67289" w:rsidRPr="007E7AEB" w:rsidRDefault="00C67289" w:rsidP="00C67289">
      <w:pPr>
        <w:jc w:val="center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  <w:vertAlign w:val="superscript"/>
        </w:rPr>
        <w:t xml:space="preserve">2, </w:t>
      </w:r>
      <w:r>
        <w:rPr>
          <w:color w:val="222222"/>
          <w:shd w:val="clear" w:color="auto" w:fill="FFFFFF"/>
        </w:rPr>
        <w:t>University of Pisa, Pisa</w:t>
      </w:r>
    </w:p>
    <w:p w:rsidR="00DC433A" w:rsidRPr="00327F9B" w:rsidRDefault="00DC433A" w:rsidP="00DC433A">
      <w:pPr>
        <w:rPr>
          <w:rFonts w:eastAsia="MS PGothic" w:hAnsi="Arial"/>
          <w:color w:val="000000"/>
        </w:rPr>
      </w:pPr>
    </w:p>
    <w:p w:rsidR="0066483F" w:rsidRPr="007E7AEB" w:rsidRDefault="0066483F" w:rsidP="000221E9">
      <w:pPr>
        <w:autoSpaceDE w:val="0"/>
        <w:autoSpaceDN w:val="0"/>
        <w:adjustRightInd w:val="0"/>
        <w:jc w:val="both"/>
        <w:rPr>
          <w:rFonts w:eastAsia="Times New Roman"/>
          <w:color w:val="000000"/>
          <w:lang w:val="en-GB" w:eastAsia="en-GB"/>
        </w:rPr>
      </w:pPr>
      <w:r w:rsidRPr="007E7AEB">
        <w:rPr>
          <w:rFonts w:eastAsia="Times New Roman"/>
          <w:b/>
          <w:color w:val="000000"/>
          <w:lang w:val="en-GB" w:eastAsia="en-GB"/>
        </w:rPr>
        <w:t>Introduction</w:t>
      </w:r>
      <w:r>
        <w:rPr>
          <w:rFonts w:eastAsia="Times New Roman"/>
          <w:b/>
          <w:color w:val="000000"/>
          <w:lang w:val="en-GB" w:eastAsia="en-GB"/>
        </w:rPr>
        <w:t xml:space="preserve">: </w:t>
      </w:r>
      <w:r w:rsidRPr="007E7AEB">
        <w:rPr>
          <w:rFonts w:eastAsia="Times New Roman"/>
          <w:color w:val="000000"/>
          <w:lang w:val="en-GB" w:eastAsia="en-GB"/>
        </w:rPr>
        <w:t xml:space="preserve">Time, space, math and </w:t>
      </w:r>
      <w:proofErr w:type="spellStart"/>
      <w:r w:rsidRPr="007E7AEB">
        <w:rPr>
          <w:rFonts w:eastAsia="Times New Roman"/>
          <w:color w:val="000000"/>
          <w:lang w:val="en-GB" w:eastAsia="en-GB"/>
        </w:rPr>
        <w:t>numerosity</w:t>
      </w:r>
      <w:proofErr w:type="spellEnd"/>
      <w:r w:rsidRPr="007E7AEB">
        <w:rPr>
          <w:rFonts w:eastAsia="Times New Roman"/>
          <w:color w:val="000000"/>
          <w:lang w:val="en-GB" w:eastAsia="en-GB"/>
        </w:rPr>
        <w:t xml:space="preserve"> are ubiquitous dimensions of human lives. An influential theory (ATOM - Walsh, 2003) suggested that all these magnitudes may be encoded by a common neural mechanism, mainly located in the parietal cortex. </w:t>
      </w:r>
      <w:r w:rsidR="000221E9">
        <w:rPr>
          <w:rFonts w:eastAsia="Times New Roman"/>
          <w:iCs/>
          <w:lang w:eastAsia="it-IT"/>
        </w:rPr>
        <w:t>Another function processed in the parietal cortex is attention.</w:t>
      </w:r>
      <w:r w:rsidR="000221E9" w:rsidRPr="00850DB6">
        <w:t xml:space="preserve"> </w:t>
      </w:r>
      <w:r w:rsidR="000221E9">
        <w:t>In fact, as reported by A</w:t>
      </w:r>
      <w:r w:rsidR="000221E9" w:rsidRPr="001371A2">
        <w:rPr>
          <w:rFonts w:eastAsia="Times New Roman"/>
          <w:iCs/>
          <w:lang w:eastAsia="it-IT"/>
        </w:rPr>
        <w:t>tkinson (Atkinson 2017)</w:t>
      </w:r>
      <w:r w:rsidR="000221E9">
        <w:rPr>
          <w:rFonts w:eastAsia="Times New Roman"/>
          <w:iCs/>
          <w:lang w:eastAsia="it-IT"/>
        </w:rPr>
        <w:t>, dorsal stream is also important for attention</w:t>
      </w:r>
      <w:r w:rsidR="000221E9" w:rsidRPr="001371A2">
        <w:rPr>
          <w:rFonts w:eastAsia="Times New Roman"/>
          <w:iCs/>
          <w:lang w:eastAsia="it-IT"/>
        </w:rPr>
        <w:t>.</w:t>
      </w:r>
      <w:r w:rsidR="000221E9">
        <w:rPr>
          <w:rFonts w:eastAsia="Times New Roman"/>
          <w:iCs/>
          <w:lang w:eastAsia="it-IT"/>
        </w:rPr>
        <w:t xml:space="preserve"> Additional evidences </w:t>
      </w:r>
      <w:r w:rsidR="000221E9" w:rsidRPr="001371A2">
        <w:t>can be found in studies of atypical populations</w:t>
      </w:r>
      <w:r w:rsidR="000221E9">
        <w:t>; h</w:t>
      </w:r>
      <w:proofErr w:type="spellStart"/>
      <w:r w:rsidRPr="007E7AEB">
        <w:rPr>
          <w:rFonts w:eastAsia="Times New Roman"/>
          <w:color w:val="000000"/>
          <w:lang w:val="en-GB" w:eastAsia="en-GB"/>
        </w:rPr>
        <w:t>owever</w:t>
      </w:r>
      <w:proofErr w:type="spellEnd"/>
      <w:r w:rsidRPr="007E7AEB">
        <w:rPr>
          <w:rFonts w:eastAsia="Times New Roman"/>
          <w:color w:val="000000"/>
          <w:lang w:val="en-GB" w:eastAsia="en-GB"/>
        </w:rPr>
        <w:t xml:space="preserve">, </w:t>
      </w:r>
      <w:r w:rsidR="00FB7224">
        <w:rPr>
          <w:rFonts w:eastAsia="Times New Roman"/>
          <w:color w:val="000000"/>
          <w:lang w:val="en-GB" w:eastAsia="en-GB"/>
        </w:rPr>
        <w:t>we have not firm con</w:t>
      </w:r>
      <w:r w:rsidR="00920DBD">
        <w:rPr>
          <w:rFonts w:eastAsia="Times New Roman"/>
          <w:color w:val="000000"/>
          <w:lang w:val="en-GB" w:eastAsia="en-GB"/>
        </w:rPr>
        <w:t>c</w:t>
      </w:r>
      <w:bookmarkStart w:id="0" w:name="_GoBack"/>
      <w:bookmarkEnd w:id="0"/>
      <w:r w:rsidR="00FB7224">
        <w:rPr>
          <w:rFonts w:eastAsia="Times New Roman"/>
          <w:color w:val="000000"/>
          <w:lang w:val="en-GB" w:eastAsia="en-GB"/>
        </w:rPr>
        <w:t>lusion</w:t>
      </w:r>
      <w:r w:rsidRPr="007E7AEB">
        <w:rPr>
          <w:rFonts w:eastAsia="Times New Roman"/>
          <w:color w:val="000000"/>
          <w:lang w:val="en-GB" w:eastAsia="en-GB"/>
        </w:rPr>
        <w:t>. In this line, the aim of this study is to test the association of parietal functions in children and adolescents with ADHD.</w:t>
      </w:r>
    </w:p>
    <w:p w:rsidR="0066483F" w:rsidRPr="007E7AEB" w:rsidRDefault="0066483F" w:rsidP="0066483F">
      <w:pPr>
        <w:jc w:val="both"/>
        <w:rPr>
          <w:rFonts w:eastAsia="Times New Roman"/>
          <w:color w:val="000000"/>
          <w:lang w:val="en-GB" w:eastAsia="en-GB"/>
        </w:rPr>
      </w:pPr>
      <w:r w:rsidRPr="007E7AEB">
        <w:rPr>
          <w:rFonts w:eastAsia="Times New Roman"/>
          <w:b/>
          <w:color w:val="000000"/>
          <w:lang w:val="en-GB" w:eastAsia="en-GB"/>
        </w:rPr>
        <w:t>Patients and Methods</w:t>
      </w:r>
      <w:r>
        <w:rPr>
          <w:rFonts w:eastAsia="Times New Roman"/>
          <w:b/>
          <w:color w:val="000000"/>
          <w:lang w:val="en-GB" w:eastAsia="en-GB"/>
        </w:rPr>
        <w:t xml:space="preserve">: </w:t>
      </w:r>
      <w:r w:rsidRPr="0066483F">
        <w:rPr>
          <w:rFonts w:eastAsia="Times New Roman"/>
          <w:color w:val="000000"/>
          <w:lang w:val="en-GB" w:eastAsia="en-GB"/>
        </w:rPr>
        <w:t xml:space="preserve">22 </w:t>
      </w:r>
      <w:r w:rsidRPr="007E7AEB">
        <w:rPr>
          <w:rFonts w:eastAsia="Times New Roman"/>
          <w:color w:val="000000"/>
          <w:lang w:val="en-GB" w:eastAsia="en-GB"/>
        </w:rPr>
        <w:t xml:space="preserve">ADHD and </w:t>
      </w:r>
      <w:r>
        <w:rPr>
          <w:rFonts w:eastAsia="Times New Roman"/>
          <w:color w:val="000000"/>
          <w:lang w:val="en-GB" w:eastAsia="en-GB"/>
        </w:rPr>
        <w:t>22</w:t>
      </w:r>
      <w:r w:rsidRPr="007E7AEB">
        <w:rPr>
          <w:rFonts w:eastAsia="Times New Roman"/>
          <w:color w:val="000000"/>
          <w:lang w:val="en-GB" w:eastAsia="en-GB"/>
        </w:rPr>
        <w:t xml:space="preserve"> typical children and adolescents, matched for age (8-1</w:t>
      </w:r>
      <w:r w:rsidR="0055065E">
        <w:rPr>
          <w:rFonts w:eastAsia="Times New Roman"/>
          <w:color w:val="000000"/>
          <w:lang w:val="en-GB" w:eastAsia="en-GB"/>
        </w:rPr>
        <w:t>4</w:t>
      </w:r>
      <w:r w:rsidRPr="007E7AEB">
        <w:rPr>
          <w:rFonts w:eastAsia="Times New Roman"/>
          <w:color w:val="000000"/>
          <w:lang w:val="en-GB" w:eastAsia="en-GB"/>
        </w:rPr>
        <w:t xml:space="preserve"> years old) participated in this study. Inclusion criteria were a diagnosis of ADHD according to DSM V criteria</w:t>
      </w:r>
      <w:r w:rsidR="004A708C">
        <w:rPr>
          <w:rFonts w:eastAsia="Times New Roman"/>
          <w:color w:val="000000"/>
          <w:lang w:val="en-GB" w:eastAsia="en-GB"/>
        </w:rPr>
        <w:t xml:space="preserve"> (America Psychiatric Association, 2003)</w:t>
      </w:r>
      <w:r w:rsidRPr="007E7AEB">
        <w:rPr>
          <w:rFonts w:eastAsia="Times New Roman"/>
          <w:color w:val="000000"/>
          <w:lang w:val="en-GB" w:eastAsia="en-GB"/>
        </w:rPr>
        <w:t xml:space="preserve">, an IQ more than 70, no neurological or sensory impairment and no pharmacological treatment. </w:t>
      </w:r>
      <w:r w:rsidR="0055065E">
        <w:rPr>
          <w:rFonts w:eastAsia="Times New Roman"/>
          <w:color w:val="000000"/>
          <w:lang w:val="en-GB" w:eastAsia="en-GB"/>
        </w:rPr>
        <w:t xml:space="preserve">We used a </w:t>
      </w:r>
      <w:r w:rsidR="0055065E" w:rsidRPr="007E7AEB">
        <w:rPr>
          <w:rFonts w:eastAsia="Times New Roman"/>
          <w:color w:val="000000"/>
          <w:lang w:val="en-GB" w:eastAsia="en-GB"/>
        </w:rPr>
        <w:t>psychophysical</w:t>
      </w:r>
      <w:r w:rsidR="0055065E">
        <w:rPr>
          <w:rFonts w:eastAsia="Times New Roman"/>
          <w:color w:val="000000"/>
          <w:lang w:val="en-GB" w:eastAsia="en-GB"/>
        </w:rPr>
        <w:t xml:space="preserve"> battery of tests to assess</w:t>
      </w:r>
      <w:r w:rsidRPr="007E7AEB">
        <w:rPr>
          <w:rFonts w:eastAsia="Times New Roman"/>
          <w:color w:val="000000"/>
          <w:lang w:val="en-GB" w:eastAsia="en-GB"/>
        </w:rPr>
        <w:t xml:space="preserve"> </w:t>
      </w:r>
      <w:proofErr w:type="spellStart"/>
      <w:r w:rsidR="0055065E">
        <w:rPr>
          <w:rFonts w:eastAsia="Times New Roman"/>
          <w:color w:val="000000"/>
          <w:lang w:val="en-GB" w:eastAsia="en-GB"/>
        </w:rPr>
        <w:t>n</w:t>
      </w:r>
      <w:r w:rsidRPr="007E7AEB">
        <w:rPr>
          <w:rFonts w:eastAsia="Times New Roman"/>
          <w:color w:val="000000"/>
          <w:lang w:val="en-GB" w:eastAsia="en-GB"/>
        </w:rPr>
        <w:t>umerosity</w:t>
      </w:r>
      <w:proofErr w:type="spellEnd"/>
      <w:r w:rsidR="0055065E">
        <w:rPr>
          <w:rFonts w:eastAsia="Times New Roman"/>
          <w:color w:val="000000"/>
          <w:lang w:val="en-GB" w:eastAsia="en-GB"/>
        </w:rPr>
        <w:t>,</w:t>
      </w:r>
      <w:r w:rsidRPr="007E7AEB">
        <w:rPr>
          <w:rFonts w:eastAsia="Times New Roman"/>
          <w:color w:val="000000"/>
          <w:lang w:val="en-GB" w:eastAsia="en-GB"/>
        </w:rPr>
        <w:t xml:space="preserve"> time discrimination thresholds</w:t>
      </w:r>
      <w:r w:rsidR="0055065E">
        <w:rPr>
          <w:rFonts w:eastAsia="Times New Roman"/>
          <w:color w:val="000000"/>
          <w:lang w:val="en-GB" w:eastAsia="en-GB"/>
        </w:rPr>
        <w:t xml:space="preserve"> and </w:t>
      </w:r>
      <w:proofErr w:type="spellStart"/>
      <w:r w:rsidR="0055065E" w:rsidRPr="007E7AEB">
        <w:rPr>
          <w:rFonts w:eastAsia="Times New Roman"/>
          <w:color w:val="000000"/>
          <w:lang w:val="en-GB" w:eastAsia="en-GB"/>
        </w:rPr>
        <w:t>visuo</w:t>
      </w:r>
      <w:proofErr w:type="spellEnd"/>
      <w:r w:rsidR="0055065E" w:rsidRPr="007E7AEB">
        <w:rPr>
          <w:rFonts w:eastAsia="Times New Roman"/>
          <w:color w:val="000000"/>
          <w:lang w:val="en-GB" w:eastAsia="en-GB"/>
        </w:rPr>
        <w:t>-spatial sustained attention</w:t>
      </w:r>
      <w:r w:rsidR="0081455F">
        <w:rPr>
          <w:rFonts w:eastAsia="Times New Roman"/>
          <w:color w:val="000000"/>
          <w:lang w:val="en-GB" w:eastAsia="en-GB"/>
        </w:rPr>
        <w:t xml:space="preserve"> (MOT)</w:t>
      </w:r>
      <w:r w:rsidRPr="007E7AEB">
        <w:rPr>
          <w:rFonts w:eastAsia="Times New Roman"/>
          <w:color w:val="000000"/>
          <w:lang w:val="en-GB" w:eastAsia="en-GB"/>
        </w:rPr>
        <w:t xml:space="preserve">. Time was measured in the auditory domain and for both sub </w:t>
      </w:r>
      <w:r w:rsidR="0055065E">
        <w:rPr>
          <w:rFonts w:eastAsia="Times New Roman"/>
          <w:color w:val="000000"/>
          <w:lang w:val="en-GB" w:eastAsia="en-GB"/>
        </w:rPr>
        <w:t xml:space="preserve">(T 500 </w:t>
      </w:r>
      <w:proofErr w:type="spellStart"/>
      <w:r w:rsidR="0055065E">
        <w:rPr>
          <w:rFonts w:eastAsia="Times New Roman"/>
          <w:color w:val="000000"/>
          <w:lang w:val="en-GB" w:eastAsia="en-GB"/>
        </w:rPr>
        <w:t>ms</w:t>
      </w:r>
      <w:proofErr w:type="spellEnd"/>
      <w:r w:rsidR="0055065E">
        <w:rPr>
          <w:rFonts w:eastAsia="Times New Roman"/>
          <w:color w:val="000000"/>
          <w:lang w:val="en-GB" w:eastAsia="en-GB"/>
        </w:rPr>
        <w:t xml:space="preserve">) </w:t>
      </w:r>
      <w:r w:rsidRPr="007E7AEB">
        <w:rPr>
          <w:rFonts w:eastAsia="Times New Roman"/>
          <w:color w:val="000000"/>
          <w:lang w:val="en-GB" w:eastAsia="en-GB"/>
        </w:rPr>
        <w:t xml:space="preserve">and supra </w:t>
      </w:r>
      <w:r w:rsidR="0055065E">
        <w:rPr>
          <w:rFonts w:eastAsia="Times New Roman"/>
          <w:color w:val="000000"/>
          <w:lang w:val="en-GB" w:eastAsia="en-GB"/>
        </w:rPr>
        <w:t xml:space="preserve">(T 1500 </w:t>
      </w:r>
      <w:proofErr w:type="spellStart"/>
      <w:r w:rsidR="0055065E">
        <w:rPr>
          <w:rFonts w:eastAsia="Times New Roman"/>
          <w:color w:val="000000"/>
          <w:lang w:val="en-GB" w:eastAsia="en-GB"/>
        </w:rPr>
        <w:t>ms</w:t>
      </w:r>
      <w:proofErr w:type="spellEnd"/>
      <w:r w:rsidR="0055065E">
        <w:rPr>
          <w:rFonts w:eastAsia="Times New Roman"/>
          <w:color w:val="000000"/>
          <w:lang w:val="en-GB" w:eastAsia="en-GB"/>
        </w:rPr>
        <w:t xml:space="preserve">) </w:t>
      </w:r>
      <w:r w:rsidRPr="007E7AEB">
        <w:rPr>
          <w:rFonts w:eastAsia="Times New Roman"/>
          <w:color w:val="000000"/>
          <w:lang w:val="en-GB" w:eastAsia="en-GB"/>
        </w:rPr>
        <w:t>second duration intervals. We also measured symbolic math.</w:t>
      </w:r>
    </w:p>
    <w:p w:rsidR="0066483F" w:rsidRPr="007E7AEB" w:rsidRDefault="0066483F" w:rsidP="0066483F">
      <w:pPr>
        <w:jc w:val="both"/>
        <w:rPr>
          <w:rFonts w:eastAsia="Times New Roman"/>
          <w:color w:val="000000"/>
          <w:lang w:val="en-GB" w:eastAsia="en-GB"/>
        </w:rPr>
      </w:pPr>
      <w:r w:rsidRPr="007E7AEB">
        <w:rPr>
          <w:rFonts w:eastAsia="Times New Roman"/>
          <w:b/>
          <w:color w:val="000000"/>
          <w:lang w:val="en-GB" w:eastAsia="en-GB"/>
        </w:rPr>
        <w:t>Results</w:t>
      </w:r>
      <w:r>
        <w:rPr>
          <w:rFonts w:eastAsia="Times New Roman"/>
          <w:b/>
          <w:color w:val="000000"/>
          <w:lang w:val="en-GB" w:eastAsia="en-GB"/>
        </w:rPr>
        <w:t xml:space="preserve">: </w:t>
      </w:r>
      <w:r w:rsidRPr="007E7AEB">
        <w:rPr>
          <w:rFonts w:eastAsia="Times New Roman"/>
          <w:color w:val="000000"/>
          <w:lang w:val="en-GB" w:eastAsia="en-GB"/>
        </w:rPr>
        <w:t xml:space="preserve">ADHD subjects performed worse than controls </w:t>
      </w:r>
      <w:r w:rsidR="0055065E" w:rsidRPr="00A93973">
        <w:rPr>
          <w:bCs/>
        </w:rPr>
        <w:t>both in time and number discrimination</w:t>
      </w:r>
      <w:r w:rsidR="00352530" w:rsidRPr="00352530">
        <w:rPr>
          <w:rFonts w:eastAsia="Times New Roman"/>
          <w:color w:val="000000"/>
          <w:lang w:val="en-GB" w:eastAsia="en-GB"/>
        </w:rPr>
        <w:t xml:space="preserve"> </w:t>
      </w:r>
      <w:r w:rsidR="00352530" w:rsidRPr="007E7AEB">
        <w:rPr>
          <w:rFonts w:eastAsia="Times New Roman"/>
          <w:color w:val="000000"/>
          <w:lang w:val="en-GB" w:eastAsia="en-GB"/>
        </w:rPr>
        <w:t>and symbolic math</w:t>
      </w:r>
      <w:r w:rsidR="0055065E" w:rsidRPr="00A93973">
        <w:rPr>
          <w:bCs/>
        </w:rPr>
        <w:t>, but the difference was statistical significant only for T500</w:t>
      </w:r>
      <w:r w:rsidR="00352530">
        <w:rPr>
          <w:bCs/>
        </w:rPr>
        <w:t xml:space="preserve"> </w:t>
      </w:r>
      <w:proofErr w:type="spellStart"/>
      <w:r w:rsidR="00352530">
        <w:rPr>
          <w:bCs/>
        </w:rPr>
        <w:t>ms</w:t>
      </w:r>
      <w:proofErr w:type="spellEnd"/>
      <w:r w:rsidR="0055065E" w:rsidRPr="00A93973">
        <w:rPr>
          <w:bCs/>
        </w:rPr>
        <w:t xml:space="preserve"> (t=2.949, p=0.005, Cohen’s d=0.889)</w:t>
      </w:r>
      <w:r w:rsidR="00352530">
        <w:rPr>
          <w:bCs/>
        </w:rPr>
        <w:t xml:space="preserve">. T 500 </w:t>
      </w:r>
      <w:proofErr w:type="spellStart"/>
      <w:r w:rsidR="00352530">
        <w:rPr>
          <w:bCs/>
        </w:rPr>
        <w:t>ms</w:t>
      </w:r>
      <w:proofErr w:type="spellEnd"/>
      <w:r w:rsidR="00352530">
        <w:rPr>
          <w:bCs/>
        </w:rPr>
        <w:t xml:space="preserve"> deficit  does not depend on IQ and I</w:t>
      </w:r>
      <w:r w:rsidR="0081455F">
        <w:rPr>
          <w:bCs/>
        </w:rPr>
        <w:t>ndex of elaboration velocity</w:t>
      </w:r>
      <w:r w:rsidR="00352530">
        <w:rPr>
          <w:bCs/>
        </w:rPr>
        <w:t>.</w:t>
      </w:r>
      <w:r w:rsidR="0055065E">
        <w:rPr>
          <w:bCs/>
        </w:rPr>
        <w:t xml:space="preserve"> </w:t>
      </w:r>
      <w:r w:rsidR="00352530">
        <w:rPr>
          <w:bCs/>
        </w:rPr>
        <w:t>I</w:t>
      </w:r>
      <w:r w:rsidR="0055065E">
        <w:rPr>
          <w:bCs/>
        </w:rPr>
        <w:t>nstead we found no difference in MOT performance</w:t>
      </w:r>
      <w:r w:rsidRPr="007E7AEB">
        <w:rPr>
          <w:rFonts w:eastAsia="Times New Roman"/>
          <w:color w:val="000000"/>
          <w:lang w:val="en-GB" w:eastAsia="en-GB"/>
        </w:rPr>
        <w:t xml:space="preserve">. Interestingly, </w:t>
      </w:r>
      <w:proofErr w:type="spellStart"/>
      <w:r w:rsidRPr="007E7AEB">
        <w:rPr>
          <w:rFonts w:eastAsia="Times New Roman"/>
          <w:color w:val="000000"/>
          <w:lang w:val="en-GB" w:eastAsia="en-GB"/>
        </w:rPr>
        <w:t>numerosity</w:t>
      </w:r>
      <w:proofErr w:type="spellEnd"/>
      <w:r w:rsidRPr="007E7AEB">
        <w:rPr>
          <w:rFonts w:eastAsia="Times New Roman"/>
          <w:color w:val="000000"/>
          <w:lang w:val="en-GB" w:eastAsia="en-GB"/>
        </w:rPr>
        <w:t xml:space="preserve"> and </w:t>
      </w:r>
      <w:r w:rsidR="0055065E">
        <w:rPr>
          <w:rFonts w:eastAsia="Times New Roman"/>
          <w:color w:val="000000"/>
          <w:lang w:val="en-GB" w:eastAsia="en-GB"/>
        </w:rPr>
        <w:t>time performance w</w:t>
      </w:r>
      <w:r w:rsidRPr="007E7AEB">
        <w:rPr>
          <w:rFonts w:eastAsia="Times New Roman"/>
          <w:color w:val="000000"/>
          <w:lang w:val="en-GB" w:eastAsia="en-GB"/>
        </w:rPr>
        <w:t xml:space="preserve">ere positively correlated. </w:t>
      </w:r>
      <w:r w:rsidR="00352530">
        <w:rPr>
          <w:rFonts w:eastAsia="Times New Roman"/>
          <w:color w:val="000000"/>
          <w:lang w:val="en-GB" w:eastAsia="en-GB"/>
        </w:rPr>
        <w:t xml:space="preserve"> </w:t>
      </w:r>
    </w:p>
    <w:p w:rsidR="0066483F" w:rsidRPr="007E7AEB" w:rsidRDefault="0066483F" w:rsidP="0066483F">
      <w:pPr>
        <w:jc w:val="both"/>
        <w:rPr>
          <w:rFonts w:eastAsia="Times New Roman"/>
          <w:color w:val="000000"/>
          <w:lang w:val="en-GB" w:eastAsia="en-GB"/>
        </w:rPr>
      </w:pPr>
      <w:r w:rsidRPr="007E7AEB">
        <w:rPr>
          <w:rFonts w:eastAsia="Times New Roman"/>
          <w:b/>
          <w:color w:val="000000"/>
          <w:lang w:val="en-GB" w:eastAsia="en-GB"/>
        </w:rPr>
        <w:t>Conclusions</w:t>
      </w:r>
      <w:r>
        <w:rPr>
          <w:rFonts w:eastAsia="Times New Roman"/>
          <w:b/>
          <w:color w:val="000000"/>
          <w:lang w:val="en-GB" w:eastAsia="en-GB"/>
        </w:rPr>
        <w:t xml:space="preserve">: </w:t>
      </w:r>
      <w:r w:rsidRPr="007E7AEB">
        <w:rPr>
          <w:rFonts w:eastAsia="Times New Roman"/>
          <w:color w:val="000000"/>
          <w:lang w:val="en-GB" w:eastAsia="en-GB"/>
        </w:rPr>
        <w:t xml:space="preserve">Our results generally confirm ATOM theory but also show that selective impairments are possible. </w:t>
      </w:r>
      <w:r w:rsidR="00352530">
        <w:rPr>
          <w:rFonts w:eastAsia="Times New Roman"/>
          <w:color w:val="000000"/>
          <w:lang w:val="en-GB" w:eastAsia="en-GB"/>
        </w:rPr>
        <w:t xml:space="preserve">ADHD subjects seem to show a dorsal vulnerability. </w:t>
      </w:r>
      <w:r w:rsidRPr="007E7AEB">
        <w:rPr>
          <w:rFonts w:eastAsia="Times New Roman"/>
          <w:color w:val="000000"/>
          <w:lang w:val="en-GB" w:eastAsia="en-GB"/>
        </w:rPr>
        <w:t>Moreover given that time perception deficits does not depend on attention, our results suggest that ADHD may by characterized by a specific time encoding deficit, together with impaired attention skills.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lastRenderedPageBreak/>
        <w:t>Biography</w:t>
      </w:r>
    </w:p>
    <w:p w:rsidR="00CE6677" w:rsidRPr="0081455F" w:rsidRDefault="0081455F" w:rsidP="0081455F">
      <w:pPr>
        <w:jc w:val="both"/>
        <w:rPr>
          <w:bCs/>
          <w:sz w:val="23"/>
          <w:szCs w:val="23"/>
        </w:rPr>
      </w:pPr>
      <w:r w:rsidRPr="0081455F">
        <w:rPr>
          <w:bCs/>
          <w:sz w:val="23"/>
          <w:szCs w:val="23"/>
        </w:rPr>
        <w:t xml:space="preserve">American Psychiatric Association (2013). </w:t>
      </w:r>
      <w:r w:rsidRPr="0081455F">
        <w:rPr>
          <w:bCs/>
          <w:i/>
          <w:sz w:val="23"/>
          <w:szCs w:val="23"/>
        </w:rPr>
        <w:t>DSM-5 Task Force</w:t>
      </w:r>
      <w:r w:rsidRPr="0081455F">
        <w:rPr>
          <w:bCs/>
          <w:sz w:val="23"/>
          <w:szCs w:val="23"/>
        </w:rPr>
        <w:t xml:space="preserve">. </w:t>
      </w:r>
    </w:p>
    <w:p w:rsidR="0081455F" w:rsidRDefault="0081455F" w:rsidP="0081455F">
      <w:pPr>
        <w:pStyle w:val="Default"/>
        <w:rPr>
          <w:color w:val="auto"/>
          <w:sz w:val="23"/>
          <w:szCs w:val="23"/>
        </w:rPr>
      </w:pPr>
      <w:proofErr w:type="spellStart"/>
      <w:r w:rsidRPr="0081455F">
        <w:rPr>
          <w:bCs/>
          <w:color w:val="auto"/>
          <w:sz w:val="23"/>
          <w:szCs w:val="23"/>
        </w:rPr>
        <w:t>Atkinson</w:t>
      </w:r>
      <w:proofErr w:type="spellEnd"/>
      <w:r w:rsidRPr="0081455F">
        <w:rPr>
          <w:bCs/>
          <w:color w:val="auto"/>
          <w:sz w:val="23"/>
          <w:szCs w:val="23"/>
        </w:rPr>
        <w:t xml:space="preserve">, J. (2017). </w:t>
      </w:r>
      <w:r w:rsidRPr="0081455F">
        <w:rPr>
          <w:bCs/>
          <w:i/>
          <w:color w:val="auto"/>
          <w:sz w:val="23"/>
          <w:szCs w:val="23"/>
        </w:rPr>
        <w:t>Journal of Vision</w:t>
      </w:r>
      <w:r w:rsidRPr="0081455F">
        <w:rPr>
          <w:bCs/>
          <w:color w:val="auto"/>
          <w:sz w:val="23"/>
          <w:szCs w:val="23"/>
        </w:rPr>
        <w:t>.</w:t>
      </w:r>
    </w:p>
    <w:p w:rsidR="00286482" w:rsidRPr="001371A2" w:rsidRDefault="00286482" w:rsidP="00286482">
      <w:pPr>
        <w:jc w:val="both"/>
        <w:rPr>
          <w:rFonts w:eastAsia="Times New Roman"/>
          <w:lang w:eastAsia="it-IT"/>
        </w:rPr>
      </w:pPr>
      <w:r w:rsidRPr="001371A2">
        <w:rPr>
          <w:rFonts w:eastAsia="Times New Roman"/>
          <w:lang w:eastAsia="it-IT"/>
        </w:rPr>
        <w:t xml:space="preserve">Walsh, V. (2003). </w:t>
      </w:r>
      <w:r w:rsidRPr="001371A2">
        <w:rPr>
          <w:rFonts w:eastAsia="Times New Roman"/>
          <w:i/>
          <w:iCs/>
          <w:lang w:eastAsia="it-IT"/>
        </w:rPr>
        <w:t xml:space="preserve">Trends </w:t>
      </w:r>
      <w:proofErr w:type="spellStart"/>
      <w:r w:rsidRPr="001371A2">
        <w:rPr>
          <w:rFonts w:eastAsia="Times New Roman"/>
          <w:i/>
          <w:iCs/>
          <w:lang w:eastAsia="it-IT"/>
        </w:rPr>
        <w:t>Cogn</w:t>
      </w:r>
      <w:proofErr w:type="spellEnd"/>
      <w:r w:rsidRPr="001371A2">
        <w:rPr>
          <w:rFonts w:eastAsia="Times New Roman"/>
          <w:i/>
          <w:iCs/>
          <w:lang w:eastAsia="it-IT"/>
        </w:rPr>
        <w:t>. Sci</w:t>
      </w:r>
      <w:r w:rsidR="0081455F">
        <w:rPr>
          <w:rFonts w:eastAsia="Times New Roman"/>
          <w:i/>
          <w:iCs/>
          <w:lang w:eastAsia="it-IT"/>
        </w:rPr>
        <w:t>ence</w:t>
      </w:r>
      <w:r w:rsidRPr="001371A2">
        <w:rPr>
          <w:rFonts w:eastAsia="Times New Roman"/>
          <w:iCs/>
          <w:lang w:eastAsia="it-IT"/>
        </w:rPr>
        <w:t xml:space="preserve">. </w:t>
      </w:r>
      <w:r w:rsidRPr="001371A2">
        <w:rPr>
          <w:rFonts w:eastAsia="Times New Roman"/>
          <w:lang w:eastAsia="it-IT"/>
        </w:rPr>
        <w:t>7, 483–488.</w:t>
      </w:r>
    </w:p>
    <w:p w:rsidR="007D233A" w:rsidRDefault="00286482" w:rsidP="00920DBD">
      <w:pPr>
        <w:jc w:val="both"/>
      </w:pPr>
      <w:r>
        <w:rPr>
          <w:b/>
          <w:color w:val="0000FF"/>
        </w:rPr>
        <w:t xml:space="preserve"> </w:t>
      </w:r>
    </w:p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21E9"/>
    <w:rsid w:val="0002392A"/>
    <w:rsid w:val="00074C9C"/>
    <w:rsid w:val="000D6718"/>
    <w:rsid w:val="001B06AE"/>
    <w:rsid w:val="00265E72"/>
    <w:rsid w:val="00286482"/>
    <w:rsid w:val="002C359D"/>
    <w:rsid w:val="002C3D9B"/>
    <w:rsid w:val="002E45B6"/>
    <w:rsid w:val="0031455A"/>
    <w:rsid w:val="00352530"/>
    <w:rsid w:val="00363668"/>
    <w:rsid w:val="00384441"/>
    <w:rsid w:val="003A3C5A"/>
    <w:rsid w:val="00437503"/>
    <w:rsid w:val="00441F91"/>
    <w:rsid w:val="004A708C"/>
    <w:rsid w:val="004E62DD"/>
    <w:rsid w:val="004F027B"/>
    <w:rsid w:val="004F0441"/>
    <w:rsid w:val="0055065E"/>
    <w:rsid w:val="005B4B32"/>
    <w:rsid w:val="005F2D90"/>
    <w:rsid w:val="00654259"/>
    <w:rsid w:val="0066483F"/>
    <w:rsid w:val="007341F9"/>
    <w:rsid w:val="0078229D"/>
    <w:rsid w:val="007B0D32"/>
    <w:rsid w:val="007D00E7"/>
    <w:rsid w:val="007D233A"/>
    <w:rsid w:val="007D5AD0"/>
    <w:rsid w:val="007D65C7"/>
    <w:rsid w:val="0081455F"/>
    <w:rsid w:val="008747F9"/>
    <w:rsid w:val="008E2F78"/>
    <w:rsid w:val="008E737B"/>
    <w:rsid w:val="00912F54"/>
    <w:rsid w:val="00920DBD"/>
    <w:rsid w:val="0093434A"/>
    <w:rsid w:val="00982F06"/>
    <w:rsid w:val="009E52D9"/>
    <w:rsid w:val="00A4183E"/>
    <w:rsid w:val="00A50C1E"/>
    <w:rsid w:val="00A67093"/>
    <w:rsid w:val="00AA5A30"/>
    <w:rsid w:val="00AC5543"/>
    <w:rsid w:val="00AF61EB"/>
    <w:rsid w:val="00B03DB8"/>
    <w:rsid w:val="00B10D9F"/>
    <w:rsid w:val="00B17C38"/>
    <w:rsid w:val="00B44878"/>
    <w:rsid w:val="00B8710A"/>
    <w:rsid w:val="00BA2068"/>
    <w:rsid w:val="00C07C5B"/>
    <w:rsid w:val="00C578FF"/>
    <w:rsid w:val="00C67289"/>
    <w:rsid w:val="00C828BF"/>
    <w:rsid w:val="00CE6677"/>
    <w:rsid w:val="00D605F8"/>
    <w:rsid w:val="00D734FE"/>
    <w:rsid w:val="00D841B1"/>
    <w:rsid w:val="00DC433A"/>
    <w:rsid w:val="00DE5AEB"/>
    <w:rsid w:val="00E63452"/>
    <w:rsid w:val="00E83271"/>
    <w:rsid w:val="00ED2B89"/>
    <w:rsid w:val="00F131EA"/>
    <w:rsid w:val="00F848FD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3750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Didascalia">
    <w:name w:val="caption"/>
    <w:basedOn w:val="Normale"/>
    <w:next w:val="Normale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Default">
    <w:name w:val="Default"/>
    <w:rsid w:val="0081455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3750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Didascalia">
    <w:name w:val="caption"/>
    <w:basedOn w:val="Normale"/>
    <w:next w:val="Normale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customStyle="1" w:styleId="Default">
    <w:name w:val="Default"/>
    <w:rsid w:val="0081455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Mariaelisa</cp:lastModifiedBy>
  <cp:revision>3</cp:revision>
  <dcterms:created xsi:type="dcterms:W3CDTF">2018-11-02T09:46:00Z</dcterms:created>
  <dcterms:modified xsi:type="dcterms:W3CDTF">2018-11-06T19:11:00Z</dcterms:modified>
</cp:coreProperties>
</file>