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spacing w:before="170" w:lineRule="auto"/>
        <w:ind w:left="0"/>
        <w:contextualSpacing w:val="0"/>
        <w:rPr/>
      </w:pPr>
      <w:bookmarkStart w:colFirst="0" w:colLast="0" w:name="_gjdgxs" w:id="0"/>
      <w:bookmarkEnd w:id="0"/>
      <w:r w:rsidDel="00000000" w:rsidR="00000000" w:rsidRPr="00000000">
        <w:rPr>
          <w:rFonts w:ascii="SimSun" w:cs="SimSun" w:eastAsia="SimSun" w:hAnsi="SimSun"/>
          <w:color w:val="337ab7"/>
          <w:rtl w:val="0"/>
        </w:rPr>
        <w:t xml:space="preserve">People will die dreaming at last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" w:line="240" w:lineRule="auto"/>
        <w:ind w:left="100" w:right="5987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Shotaro Miyamoto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rPr>
          <w:rFonts w:ascii="Arial" w:cs="Arial" w:eastAsia="Arial" w:hAnsi="Arial"/>
          <w:sz w:val="21"/>
          <w:szCs w:val="21"/>
        </w:rPr>
        <w:sectPr>
          <w:headerReference r:id="rId6" w:type="default"/>
          <w:footerReference r:id="rId7" w:type="default"/>
          <w:pgSz w:h="16840" w:w="11910"/>
          <w:pgMar w:bottom="840" w:top="1740" w:left="620" w:right="600" w:header="541" w:footer="64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spacing w:before="147" w:lineRule="auto"/>
        <w:contextualSpacing w:val="0"/>
        <w:jc w:val="both"/>
        <w:rPr/>
      </w:pPr>
      <w:r w:rsidDel="00000000" w:rsidR="00000000" w:rsidRPr="00000000">
        <w:rPr>
          <w:color w:val="bf5a14"/>
          <w:rtl w:val="0"/>
        </w:rPr>
        <w:t xml:space="preserve">Abstract (300 word limit)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When people die, I think that they will die while dreaming.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It is not possible to specify what is working, but the brain abnormally secretes hormone substances (pleasure substances such as Dopamine and adrenaline)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It will lead to death while experiencing the same feeling as when you are dreaming to not feel any pain.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Therefore, survivors of near-death experiences talk about experiences as if they were watching even a dream,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It was a mystery until now how people died at the end,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As you can see from the clues of experiences of near-death experiences, it seems that they will die in the sense of dreams closer to reality.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Whether it is hallucination or auditory hallucination, you can say that you are experiencing pleasure rather than being able to distinguish it from the reality.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80" w:lineRule="auto"/>
        <w:ind w:left="100" w:right="0" w:firstLine="0"/>
        <w:contextualSpacing w:val="0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spacing w:before="74" w:lineRule="auto"/>
        <w:contextualSpacing w:val="0"/>
        <w:rPr/>
      </w:pPr>
      <w:r w:rsidDel="00000000" w:rsidR="00000000" w:rsidRPr="00000000">
        <w:br w:type="column"/>
      </w:r>
      <w:r w:rsidDel="00000000" w:rsidR="00000000" w:rsidRPr="00000000">
        <w:rPr>
          <w:color w:val="bf5a14"/>
          <w:rtl w:val="0"/>
        </w:rPr>
        <w:t xml:space="preserve">Image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contextualSpacing w:val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bf5a14"/>
          <w:sz w:val="20"/>
          <w:szCs w:val="20"/>
          <w:rtl w:val="0"/>
        </w:rPr>
        <w:br w:type="textWrapping"/>
        <w:t xml:space="preserve">Recent Publications (minimum 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"/>
        </w:tabs>
        <w:spacing w:after="0" w:before="103" w:line="240" w:lineRule="auto"/>
        <w:ind w:left="383" w:right="138" w:hanging="283"/>
        <w:contextualSpacing w:val="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Shotaro Miyamoto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(20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17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　時間の始まり　宇宙はこうして始まった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"/>
        </w:tabs>
        <w:spacing w:after="0" w:before="90" w:line="240" w:lineRule="auto"/>
        <w:ind w:left="383" w:right="137" w:hanging="283"/>
        <w:contextualSpacing w:val="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Shotaro Miyamoto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(20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14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　心理カウンセリングがもっと身近になる本　～違った視点から見る心理学～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138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pos="384"/>
        </w:tabs>
        <w:ind w:right="117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contextualSpacing w:val="0"/>
        <w:jc w:val="both"/>
        <w:rPr>
          <w:rFonts w:ascii="Calibri" w:cs="Calibri" w:eastAsia="Calibri" w:hAnsi="Calibri"/>
        </w:rPr>
        <w:sectPr>
          <w:type w:val="continuous"/>
          <w:pgSz w:h="16840" w:w="11910"/>
          <w:pgMar w:bottom="840" w:top="1740" w:left="620" w:right="600" w:header="541" w:footer="642"/>
          <w:cols w:equalWidth="0" w:num="2">
            <w:col w:space="138" w:w="5276"/>
            <w:col w:space="0" w:w="5276"/>
          </w:cols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02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3975735" cy="2540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358133" y="3767300"/>
                          <a:ext cx="3975735" cy="25400"/>
                          <a:chOff x="3358133" y="3767300"/>
                          <a:chExt cx="3975735" cy="25400"/>
                        </a:xfrm>
                      </wpg:grpSpPr>
                      <wpg:grpSp>
                        <wpg:cNvGrpSpPr/>
                        <wpg:grpSpPr>
                          <a:xfrm>
                            <a:off x="3358133" y="3767300"/>
                            <a:ext cx="3975735" cy="25400"/>
                            <a:chOff x="3358133" y="3767300"/>
                            <a:chExt cx="3968750" cy="158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358133" y="3767300"/>
                              <a:ext cx="3968750" cy="15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g:grpSp>
                          <wpg:cNvGrpSpPr/>
                          <wpg:grpSpPr>
                            <a:xfrm>
                              <a:off x="3358133" y="3767300"/>
                              <a:ext cx="3968750" cy="15875"/>
                              <a:chOff x="0" y="0"/>
                              <a:chExt cx="6250" cy="2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6250" cy="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/>
                          </wps:wsp>
                          <wps:wsp>
                            <wps:cNvCnPr/>
                            <wps:spPr>
                              <a:xfrm>
                                <a:off x="20" y="20"/>
                                <a:ext cx="62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408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975735" cy="25400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7573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92" w:lineRule="auto"/>
        <w:ind w:right="4234"/>
        <w:contextualSpacing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              </w:t>
      </w:r>
      <w:r w:rsidDel="00000000" w:rsidR="00000000" w:rsidRPr="00000000">
        <w:rPr/>
        <w:drawing>
          <wp:inline distB="114300" distT="114300" distL="114300" distR="114300">
            <wp:extent cx="1809750" cy="1809750"/>
            <wp:effectExtent b="0" l="0" r="0" t="0"/>
            <wp:docPr id="5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bf5a14"/>
          <w:rtl w:val="0"/>
        </w:rPr>
        <w:t xml:space="preserve">Biography (150 word limit)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41" w:line="240" w:lineRule="auto"/>
        <w:ind w:left="213" w:right="231"/>
        <w:contextualSpacing w:val="0"/>
        <w:jc w:val="both"/>
        <w:rPr>
          <w:rFonts w:ascii="Arimo" w:cs="Arimo" w:eastAsia="Arimo" w:hAnsi="Arimo"/>
          <w:sz w:val="14"/>
          <w:szCs w:val="14"/>
        </w:rPr>
      </w:pPr>
      <w:r w:rsidDel="00000000" w:rsidR="00000000" w:rsidRPr="00000000">
        <w:rPr>
          <w:rFonts w:ascii="Arial Unicode MS" w:cs="Arial Unicode MS" w:eastAsia="Arial Unicode MS" w:hAnsi="Arial Unicode MS"/>
          <w:sz w:val="14"/>
          <w:szCs w:val="14"/>
          <w:rtl w:val="0"/>
        </w:rPr>
        <w:t xml:space="preserve">Shotaro Miyamoto　I am studying new psychology in a unique way that does not rely on existing psychology.</w:t>
      </w:r>
    </w:p>
    <w:p w:rsidR="00000000" w:rsidDel="00000000" w:rsidP="00000000" w:rsidRDefault="00000000" w:rsidRPr="00000000" w14:paraId="0000001A">
      <w:pPr>
        <w:spacing w:before="41" w:line="240" w:lineRule="auto"/>
        <w:ind w:left="213" w:right="231"/>
        <w:contextualSpacing w:val="0"/>
        <w:jc w:val="both"/>
        <w:rPr>
          <w:rFonts w:ascii="Arimo" w:cs="Arimo" w:eastAsia="Arimo" w:hAnsi="Arimo"/>
          <w:sz w:val="14"/>
          <w:szCs w:val="14"/>
        </w:rPr>
      </w:pPr>
      <w:r w:rsidDel="00000000" w:rsidR="00000000" w:rsidRPr="00000000">
        <w:rPr>
          <w:rFonts w:ascii="Arimo" w:cs="Arimo" w:eastAsia="Arimo" w:hAnsi="Arimo"/>
          <w:sz w:val="14"/>
          <w:szCs w:val="14"/>
          <w:rtl w:val="0"/>
        </w:rPr>
        <w:t xml:space="preserve">The original professional psychology has "autistic psychology" and "relative psychology".</w:t>
      </w:r>
    </w:p>
    <w:p w:rsidR="00000000" w:rsidDel="00000000" w:rsidP="00000000" w:rsidRDefault="00000000" w:rsidRPr="00000000" w14:paraId="0000001B">
      <w:pPr>
        <w:spacing w:before="41" w:line="240" w:lineRule="auto"/>
        <w:ind w:left="213" w:right="231"/>
        <w:contextualSpacing w:val="0"/>
        <w:jc w:val="both"/>
        <w:rPr>
          <w:rFonts w:ascii="Arimo" w:cs="Arimo" w:eastAsia="Arimo" w:hAnsi="Arimo"/>
          <w:sz w:val="14"/>
          <w:szCs w:val="14"/>
        </w:rPr>
      </w:pPr>
      <w:r w:rsidDel="00000000" w:rsidR="00000000" w:rsidRPr="00000000">
        <w:rPr>
          <w:rFonts w:ascii="Arimo" w:cs="Arimo" w:eastAsia="Arimo" w:hAnsi="Arimo"/>
          <w:sz w:val="14"/>
          <w:szCs w:val="14"/>
          <w:rtl w:val="0"/>
        </w:rPr>
        <w:t xml:space="preserve">Psychology for enjoying life including human relations is a strength.</w:t>
      </w:r>
    </w:p>
    <w:p w:rsidR="00000000" w:rsidDel="00000000" w:rsidP="00000000" w:rsidRDefault="00000000" w:rsidRPr="00000000" w14:paraId="0000001C">
      <w:pPr>
        <w:spacing w:before="41" w:line="240" w:lineRule="auto"/>
        <w:ind w:left="213" w:right="231"/>
        <w:contextualSpacing w:val="0"/>
        <w:jc w:val="both"/>
        <w:rPr>
          <w:rFonts w:ascii="Arimo" w:cs="Arimo" w:eastAsia="Arimo" w:hAnsi="Arimo"/>
          <w:sz w:val="14"/>
          <w:szCs w:val="14"/>
        </w:rPr>
      </w:pPr>
      <w:r w:rsidDel="00000000" w:rsidR="00000000" w:rsidRPr="00000000">
        <w:rPr>
          <w:rFonts w:ascii="Arimo" w:cs="Arimo" w:eastAsia="Arimo" w:hAnsi="Arimo"/>
          <w:sz w:val="14"/>
          <w:szCs w:val="14"/>
          <w:rtl w:val="0"/>
        </w:rPr>
        <w:t xml:space="preserve">We are rich in knowledge of all fields such as cosmology and health information, and we are working on the creation of rich living.</w:t>
      </w:r>
    </w:p>
    <w:p w:rsidR="00000000" w:rsidDel="00000000" w:rsidP="00000000" w:rsidRDefault="00000000" w:rsidRPr="00000000" w14:paraId="0000001D">
      <w:pPr>
        <w:spacing w:before="41" w:line="240" w:lineRule="auto"/>
        <w:ind w:left="213" w:right="231"/>
        <w:contextualSpacing w:val="0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mo" w:cs="Arimo" w:eastAsia="Arimo" w:hAnsi="Arimo"/>
          <w:sz w:val="14"/>
          <w:szCs w:val="1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62" w:lineRule="auto"/>
        <w:ind w:left="4217" w:right="4235"/>
        <w:contextualSpacing w:val="0"/>
        <w:jc w:val="center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Email: 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14"/>
            <w:szCs w:val="14"/>
            <w:u w:val="single"/>
            <w:rtl w:val="0"/>
          </w:rPr>
          <w:t xml:space="preserve">kyotocl@gmail.com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1651000</wp:posOffset>
                </wp:positionH>
                <wp:positionV relativeFrom="paragraph">
                  <wp:posOffset>139700</wp:posOffset>
                </wp:positionV>
                <wp:extent cx="3451860" cy="22225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624833" y="3780000"/>
                          <a:ext cx="344233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408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margin">
                  <wp:posOffset>1651000</wp:posOffset>
                </wp:positionH>
                <wp:positionV relativeFrom="paragraph">
                  <wp:posOffset>139700</wp:posOffset>
                </wp:positionV>
                <wp:extent cx="3451860" cy="22225"/>
                <wp:effectExtent b="0" l="0" r="0" t="0"/>
                <wp:wrapTopAndBottom distB="0" distT="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186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39" w:lineRule="auto"/>
        <w:ind w:left="100"/>
        <w:contextualSpacing w:val="0"/>
        <w:rPr>
          <w:rFonts w:ascii="EB Garamond" w:cs="EB Garamond" w:eastAsia="EB Garamond" w:hAnsi="EB Garamond"/>
          <w:b w:val="1"/>
          <w:sz w:val="20"/>
          <w:szCs w:val="20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0"/>
          <w:szCs w:val="20"/>
          <w:rtl w:val="0"/>
        </w:rPr>
        <w:t xml:space="preserve">Notes/Comments:</w:t>
      </w:r>
    </w:p>
    <w:p w:rsidR="00000000" w:rsidDel="00000000" w:rsidP="00000000" w:rsidRDefault="00000000" w:rsidRPr="00000000" w14:paraId="00000024">
      <w:pPr>
        <w:contextualSpacing w:val="0"/>
        <w:rPr>
          <w:rFonts w:ascii="EB Garamond" w:cs="EB Garamond" w:eastAsia="EB Garamond" w:hAnsi="EB Garamond"/>
          <w:sz w:val="24"/>
          <w:szCs w:val="24"/>
        </w:rPr>
        <w:sectPr>
          <w:type w:val="continuous"/>
          <w:pgSz w:h="16840" w:w="11910"/>
          <w:pgMar w:bottom="840" w:top="1740" w:left="620" w:right="600" w:header="541" w:footer="64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contextualSpacing w:val="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40" w:w="11910"/>
      <w:pgMar w:bottom="840" w:top="1740" w:left="620" w:right="600" w:header="541" w:footer="642"/>
      <w:cols w:equalWidth="0" w:num="2">
        <w:col w:space="138" w:w="5276"/>
        <w:col w:space="0" w:w="527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SimSun"/>
  <w:font w:name="Calibri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Questrial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Questrial" w:cs="Questrial" w:eastAsia="Questrial" w:hAnsi="Quest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contextualSpacing w:val="0"/>
      <w:jc w:val="left"/>
      <w:rPr>
        <w:rFonts w:ascii="Questrial" w:cs="Questrial" w:eastAsia="Questrial" w:hAnsi="Quest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posOffset>4864100</wp:posOffset>
              </wp:positionH>
              <wp:positionV relativeFrom="paragraph">
                <wp:posOffset>304800</wp:posOffset>
              </wp:positionV>
              <wp:extent cx="1851660" cy="240030"/>
              <wp:effectExtent b="0" l="0" r="0" t="0"/>
              <wp:wrapSquare wrapText="bothSides" distB="0" distT="0" distL="0" distR="0"/>
              <wp:docPr id="4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4429695" y="366951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.0000000298023224" w:line="249.0000057220459"/>
                            <w:ind w:left="156.00000381469727" w:right="17.999999523162842" w:firstLine="17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"/>
                              <w:vertAlign w:val="baseline"/>
                            </w:rPr>
                            <w:t xml:space="preserve">T Furuta et al., J Pai n Relief 2016, 5:3(Suppl) http://dx.doi.org/10.4172/2167-0846.C1.006</w:t>
                          </w:r>
                        </w:p>
                      </w:txbxContent>
                    </wps:txbx>
                    <wps:bodyPr anchorCtr="0" anchor="t" bIns="0" lIns="0" spcFirstLastPara="1" rIns="0" wrap="square" tIns="0"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margin">
                <wp:posOffset>4864100</wp:posOffset>
              </wp:positionH>
              <wp:positionV relativeFrom="paragraph">
                <wp:posOffset>304800</wp:posOffset>
              </wp:positionV>
              <wp:extent cx="1851660" cy="240030"/>
              <wp:effectExtent b="0" l="0" r="0" t="0"/>
              <wp:wrapSquare wrapText="bothSides" distB="0" distT="0" distL="0" distR="0"/>
              <wp:docPr id="4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51660" cy="2400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posOffset>25400</wp:posOffset>
              </wp:positionH>
              <wp:positionV relativeFrom="paragraph">
                <wp:posOffset>584200</wp:posOffset>
              </wp:positionV>
              <wp:extent cx="6571615" cy="528320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069718" y="3525365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186.99999332427979"/>
                            <w:ind w:left="20" w:right="-1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PT Sans" w:cs="PT Sans" w:eastAsia="PT Sans" w:hAnsi="PT Sans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8"/>
                              <w:vertAlign w:val="baseline"/>
                            </w:rPr>
                            <w:t xml:space="preserve">International Conference on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614.0000152587891"/>
                            <w:ind w:left="20" w:right="-1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PT Sans" w:cs="PT Sans" w:eastAsia="PT Sans" w:hAnsi="PT Sans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Impact" w:cs="Impact" w:eastAsia="Impact" w:hAnsi="Impact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52"/>
                              <w:vertAlign w:val="baseline"/>
                            </w:rPr>
                            <w:t xml:space="preserve">Fibromyalgia and Chronic Pain </w:t>
                          </w:r>
                          <w:r w:rsidDel="00000000" w:rsidR="00000000" w:rsidRPr="00000000">
                            <w:rPr>
                              <w:rFonts w:ascii="EB Garamond" w:cs="EB Garamond" w:eastAsia="EB Garamond" w:hAnsi="EB Garamond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(June 15-16, 2016   Philadelphia, USA)</w:t>
                          </w:r>
                        </w:p>
                      </w:txbxContent>
                    </wps:txbx>
                    <wps:bodyPr anchorCtr="0" anchor="t" bIns="0" lIns="0" spcFirstLastPara="1" rIns="0" wrap="square" tIns="0"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margin">
                <wp:posOffset>25400</wp:posOffset>
              </wp:positionH>
              <wp:positionV relativeFrom="paragraph">
                <wp:posOffset>584200</wp:posOffset>
              </wp:positionV>
              <wp:extent cx="6571615" cy="528320"/>
              <wp:effectExtent b="0" l="0" r="0" t="0"/>
              <wp:wrapSquare wrapText="bothSides" distB="0" distT="0" distL="0" distR="0"/>
              <wp:docPr id="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71615" cy="5283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83" w:hanging="284"/>
      </w:pPr>
      <w:rPr>
        <w:rFonts w:ascii="Calibri" w:cs="Calibri" w:eastAsia="Calibri" w:hAnsi="Calibri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  <w:rPr/>
    </w:lvl>
    <w:lvl w:ilvl="2">
      <w:start w:val="1"/>
      <w:numFmt w:val="bullet"/>
      <w:lvlText w:val="•"/>
      <w:lvlJc w:val="left"/>
      <w:pPr>
        <w:ind w:left="1374" w:hanging="284"/>
      </w:pPr>
      <w:rPr/>
    </w:lvl>
    <w:lvl w:ilvl="3">
      <w:start w:val="1"/>
      <w:numFmt w:val="bullet"/>
      <w:lvlText w:val="•"/>
      <w:lvlJc w:val="left"/>
      <w:pPr>
        <w:ind w:left="1871" w:hanging="284"/>
      </w:pPr>
      <w:rPr/>
    </w:lvl>
    <w:lvl w:ilvl="4">
      <w:start w:val="1"/>
      <w:numFmt w:val="bullet"/>
      <w:lvlText w:val="•"/>
      <w:lvlJc w:val="left"/>
      <w:pPr>
        <w:ind w:left="2369" w:hanging="284"/>
      </w:pPr>
      <w:rPr/>
    </w:lvl>
    <w:lvl w:ilvl="5">
      <w:start w:val="1"/>
      <w:numFmt w:val="bullet"/>
      <w:lvlText w:val="•"/>
      <w:lvlJc w:val="left"/>
      <w:pPr>
        <w:ind w:left="2866" w:hanging="283.99999999999955"/>
      </w:pPr>
      <w:rPr/>
    </w:lvl>
    <w:lvl w:ilvl="6">
      <w:start w:val="1"/>
      <w:numFmt w:val="bullet"/>
      <w:lvlText w:val="•"/>
      <w:lvlJc w:val="left"/>
      <w:pPr>
        <w:ind w:left="3363" w:hanging="283.99999999999955"/>
      </w:pPr>
      <w:rPr/>
    </w:lvl>
    <w:lvl w:ilvl="7">
      <w:start w:val="1"/>
      <w:numFmt w:val="bullet"/>
      <w:lvlText w:val="•"/>
      <w:lvlJc w:val="left"/>
      <w:pPr>
        <w:ind w:left="3860" w:hanging="284"/>
      </w:pPr>
      <w:rPr/>
    </w:lvl>
    <w:lvl w:ilvl="8">
      <w:start w:val="1"/>
      <w:numFmt w:val="bullet"/>
      <w:lvlText w:val="•"/>
      <w:lvlJc w:val="left"/>
      <w:pPr>
        <w:ind w:left="4358" w:hanging="283.99999999999955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Questrial" w:cs="Questrial" w:eastAsia="Questrial" w:hAnsi="Questrial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7" w:line="400" w:lineRule="auto"/>
      <w:ind w:left="100"/>
    </w:pPr>
    <w:rPr>
      <w:rFonts w:ascii="EB Garamond" w:cs="EB Garamond" w:eastAsia="EB Garamond" w:hAnsi="EB Garamond"/>
      <w:b w:val="1"/>
      <w:sz w:val="36"/>
      <w:szCs w:val="36"/>
    </w:rPr>
  </w:style>
  <w:style w:type="paragraph" w:styleId="Heading2">
    <w:name w:val="heading 2"/>
    <w:basedOn w:val="Normal"/>
    <w:next w:val="Normal"/>
    <w:pPr>
      <w:ind w:left="100"/>
    </w:pPr>
    <w:rPr>
      <w:rFonts w:ascii="EB Garamond" w:cs="EB Garamond" w:eastAsia="EB Garamond" w:hAnsi="EB Garamond"/>
      <w:sz w:val="24"/>
      <w:szCs w:val="24"/>
    </w:rPr>
  </w:style>
  <w:style w:type="paragraph" w:styleId="Heading3">
    <w:name w:val="heading 3"/>
    <w:basedOn w:val="Normal"/>
    <w:next w:val="Normal"/>
    <w:pPr>
      <w:ind w:left="100"/>
    </w:pPr>
    <w:rPr>
      <w:rFonts w:ascii="Arial" w:cs="Arial" w:eastAsia="Arial" w:hAnsi="Arial"/>
      <w:b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hyperlink" Target="mailto:kyotocl@gmail.com" TargetMode="External"/><Relationship Id="rId9" Type="http://schemas.openxmlformats.org/officeDocument/2006/relationships/image" Target="media/image10.jpg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9" Type="http://schemas.openxmlformats.org/officeDocument/2006/relationships/font" Target="fonts/Questrial-regular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