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EE8B973" w14:textId="07EF7775" w:rsidR="008162F9" w:rsidRDefault="000F1B64" w:rsidP="000F1B64">
      <w:pPr>
        <w:spacing w:line="240" w:lineRule="auto"/>
        <w:rPr>
          <w:b/>
          <w:color w:val="000000" w:themeColor="text1"/>
          <w:sz w:val="28"/>
          <w:szCs w:val="28"/>
          <w:shd w:val="clear" w:color="auto" w:fill="FFFFFF"/>
        </w:rPr>
      </w:pPr>
      <w:r>
        <w:rPr>
          <w:noProof/>
          <w:lang w:val="en-IN" w:eastAsia="en-IN"/>
        </w:rPr>
        <w:drawing>
          <wp:anchor distT="0" distB="0" distL="114300" distR="114300" simplePos="0" relativeHeight="251658240" behindDoc="1" locked="0" layoutInCell="1" allowOverlap="1" wp14:anchorId="624944B0" wp14:editId="7D6A8582">
            <wp:simplePos x="0" y="0"/>
            <wp:positionH relativeFrom="margin">
              <wp:align>right</wp:align>
            </wp:positionH>
            <wp:positionV relativeFrom="paragraph">
              <wp:posOffset>100965</wp:posOffset>
            </wp:positionV>
            <wp:extent cx="2552700" cy="1144270"/>
            <wp:effectExtent l="0" t="0" r="0" b="0"/>
            <wp:wrapTight wrapText="bothSides">
              <wp:wrapPolygon edited="0">
                <wp:start x="0" y="0"/>
                <wp:lineTo x="0" y="21216"/>
                <wp:lineTo x="21439" y="21216"/>
                <wp:lineTo x="21439" y="0"/>
                <wp:lineTo x="0" y="0"/>
              </wp:wrapPolygon>
            </wp:wrapTight>
            <wp:docPr id="1" name="תמונה 2"/>
            <wp:cNvGraphicFramePr/>
            <a:graphic xmlns:a="http://schemas.openxmlformats.org/drawingml/2006/main">
              <a:graphicData uri="http://schemas.openxmlformats.org/drawingml/2006/picture">
                <pic:pic xmlns:pic="http://schemas.openxmlformats.org/drawingml/2006/picture">
                  <pic:nvPicPr>
                    <pic:cNvPr id="1" name="תמונה 2"/>
                    <pic:cNvPicPr/>
                  </pic:nvPicPr>
                  <pic:blipFill rotWithShape="1">
                    <a:blip r:embed="rId8" cstate="print">
                      <a:extLst>
                        <a:ext uri="{28A0092B-C50C-407E-A947-70E740481C1C}">
                          <a14:useLocalDpi xmlns:a14="http://schemas.microsoft.com/office/drawing/2010/main" val="0"/>
                        </a:ext>
                      </a:extLst>
                    </a:blip>
                    <a:srcRect t="19071" b="18953"/>
                    <a:stretch/>
                  </pic:blipFill>
                  <pic:spPr bwMode="auto">
                    <a:xfrm>
                      <a:off x="0" y="0"/>
                      <a:ext cx="2552700" cy="1144270"/>
                    </a:xfrm>
                    <a:prstGeom prst="rect">
                      <a:avLst/>
                    </a:prstGeom>
                    <a:noFill/>
                    <a:ln>
                      <a:noFill/>
                    </a:ln>
                    <a:extLst>
                      <a:ext uri="{53640926-AAD7-44d8-BBD7-CCE9431645EC}">
                        <a14:shadowObscured xmlns:lc="http://schemas.openxmlformats.org/drawingml/2006/lockedCanvas" xmlns:ve="http://schemas.openxmlformats.org/markup-compatibility/2006"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a:ext>
                    </a:extLst>
                  </pic:spPr>
                </pic:pic>
              </a:graphicData>
            </a:graphic>
            <wp14:sizeRelH relativeFrom="page">
              <wp14:pctWidth>0</wp14:pctWidth>
            </wp14:sizeRelH>
            <wp14:sizeRelV relativeFrom="page">
              <wp14:pctHeight>0</wp14:pctHeight>
            </wp14:sizeRelV>
          </wp:anchor>
        </w:drawing>
      </w:r>
      <w:r>
        <w:rPr>
          <w:noProof/>
          <w:lang w:val="en-IN" w:eastAsia="en-IN"/>
        </w:rPr>
        <w:t xml:space="preserve">     </w:t>
      </w:r>
      <w:r w:rsidR="00694B9F" w:rsidRPr="00694B9F">
        <w:rPr>
          <w:noProof/>
          <w:lang w:val="en-IN" w:eastAsia="en-IN"/>
        </w:rPr>
        <w:drawing>
          <wp:inline distT="0" distB="0" distL="0" distR="0" wp14:anchorId="4E5A8C9D" wp14:editId="041ED899">
            <wp:extent cx="1469258" cy="1790700"/>
            <wp:effectExtent l="0" t="0" r="0" b="0"/>
            <wp:docPr id="4" name="Picture 4" descr="C:\Users\DELL\Desktop\17379898_1038225906278714_1661485680_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DELL\Desktop\17379898_1038225906278714_1661485680_o.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74848" cy="1797513"/>
                    </a:xfrm>
                    <a:prstGeom prst="rect">
                      <a:avLst/>
                    </a:prstGeom>
                    <a:noFill/>
                    <a:ln>
                      <a:noFill/>
                    </a:ln>
                  </pic:spPr>
                </pic:pic>
              </a:graphicData>
            </a:graphic>
          </wp:inline>
        </w:drawing>
      </w:r>
      <w:r>
        <w:rPr>
          <w:noProof/>
          <w:lang w:val="en-IN" w:eastAsia="en-IN"/>
        </w:rPr>
        <w:t xml:space="preserve">                        </w:t>
      </w:r>
    </w:p>
    <w:p w14:paraId="0472A511" w14:textId="77777777" w:rsidR="006A3DC5" w:rsidRDefault="006A3DC5" w:rsidP="006A3DC5">
      <w:pPr>
        <w:spacing w:line="240" w:lineRule="auto"/>
        <w:jc w:val="center"/>
        <w:rPr>
          <w:b/>
          <w:color w:val="000000" w:themeColor="text1"/>
          <w:sz w:val="28"/>
          <w:szCs w:val="28"/>
          <w:shd w:val="clear" w:color="auto" w:fill="FFFFFF"/>
        </w:rPr>
      </w:pPr>
      <w:proofErr w:type="spellStart"/>
      <w:r w:rsidRPr="00A11667">
        <w:rPr>
          <w:b/>
          <w:color w:val="000000" w:themeColor="text1"/>
          <w:sz w:val="28"/>
          <w:szCs w:val="28"/>
          <w:shd w:val="clear" w:color="auto" w:fill="FFFFFF"/>
        </w:rPr>
        <w:t>Polyoxometalate</w:t>
      </w:r>
      <w:proofErr w:type="spellEnd"/>
      <w:r w:rsidRPr="00A11667">
        <w:rPr>
          <w:b/>
          <w:color w:val="000000" w:themeColor="text1"/>
          <w:sz w:val="28"/>
          <w:szCs w:val="28"/>
          <w:shd w:val="clear" w:color="auto" w:fill="FFFFFF"/>
        </w:rPr>
        <w:t xml:space="preserve"> decorated Pt-Nanoparticles</w:t>
      </w:r>
    </w:p>
    <w:p w14:paraId="3D33287C" w14:textId="77777777" w:rsidR="006A3DC5" w:rsidRDefault="006A3DC5" w:rsidP="006A3DC5">
      <w:pPr>
        <w:spacing w:line="240" w:lineRule="auto"/>
        <w:jc w:val="center"/>
        <w:rPr>
          <w:b/>
          <w:color w:val="000000" w:themeColor="text1"/>
          <w:sz w:val="28"/>
          <w:szCs w:val="28"/>
          <w:shd w:val="clear" w:color="auto" w:fill="FFFFFF"/>
        </w:rPr>
      </w:pPr>
      <w:proofErr w:type="gramStart"/>
      <w:r w:rsidRPr="00A11667">
        <w:rPr>
          <w:b/>
          <w:color w:val="000000" w:themeColor="text1"/>
          <w:sz w:val="28"/>
          <w:szCs w:val="28"/>
          <w:shd w:val="clear" w:color="auto" w:fill="FFFFFF"/>
        </w:rPr>
        <w:t>and</w:t>
      </w:r>
      <w:proofErr w:type="gramEnd"/>
      <w:r w:rsidRPr="00A11667">
        <w:rPr>
          <w:b/>
          <w:color w:val="000000" w:themeColor="text1"/>
          <w:sz w:val="28"/>
          <w:szCs w:val="28"/>
          <w:shd w:val="clear" w:color="auto" w:fill="FFFFFF"/>
        </w:rPr>
        <w:t xml:space="preserve"> their Hydrogen Spillover Studies</w:t>
      </w:r>
    </w:p>
    <w:p w14:paraId="6EA4F66F" w14:textId="4620DB92" w:rsidR="006A3DC5" w:rsidRPr="00A37CE2" w:rsidRDefault="006A3DC5" w:rsidP="006A3DC5">
      <w:pPr>
        <w:spacing w:line="240" w:lineRule="auto"/>
        <w:jc w:val="center"/>
        <w:rPr>
          <w:rFonts w:asciiTheme="majorBidi" w:eastAsiaTheme="minorEastAsia" w:hAnsiTheme="majorBidi" w:cstheme="majorBidi"/>
          <w:szCs w:val="24"/>
          <w:vertAlign w:val="subscript"/>
          <w:lang w:eastAsia="ja-JP"/>
        </w:rPr>
      </w:pPr>
      <w:proofErr w:type="spellStart"/>
      <w:r>
        <w:rPr>
          <w:rFonts w:asciiTheme="majorBidi" w:eastAsiaTheme="minorEastAsia" w:hAnsiTheme="majorBidi" w:cstheme="majorBidi"/>
          <w:szCs w:val="24"/>
          <w:lang w:eastAsia="ja-JP"/>
        </w:rPr>
        <w:t>Aswin</w:t>
      </w:r>
      <w:proofErr w:type="spellEnd"/>
      <w:r>
        <w:rPr>
          <w:rFonts w:asciiTheme="majorBidi" w:eastAsiaTheme="minorEastAsia" w:hAnsiTheme="majorBidi" w:cstheme="majorBidi"/>
          <w:szCs w:val="24"/>
          <w:lang w:eastAsia="ja-JP"/>
        </w:rPr>
        <w:t xml:space="preserve"> </w:t>
      </w:r>
      <w:proofErr w:type="spellStart"/>
      <w:r>
        <w:rPr>
          <w:rFonts w:asciiTheme="majorBidi" w:eastAsiaTheme="minorEastAsia" w:hAnsiTheme="majorBidi" w:cstheme="majorBidi"/>
          <w:szCs w:val="24"/>
          <w:lang w:eastAsia="ja-JP"/>
        </w:rPr>
        <w:t>Kottapurath</w:t>
      </w:r>
      <w:proofErr w:type="spellEnd"/>
      <w:r>
        <w:rPr>
          <w:rFonts w:asciiTheme="majorBidi" w:eastAsiaTheme="minorEastAsia" w:hAnsiTheme="majorBidi" w:cstheme="majorBidi"/>
          <w:szCs w:val="24"/>
          <w:lang w:eastAsia="ja-JP"/>
        </w:rPr>
        <w:t xml:space="preserve"> </w:t>
      </w:r>
      <w:proofErr w:type="spellStart"/>
      <w:r>
        <w:rPr>
          <w:rFonts w:asciiTheme="majorBidi" w:eastAsiaTheme="minorEastAsia" w:hAnsiTheme="majorBidi" w:cstheme="majorBidi"/>
          <w:szCs w:val="24"/>
          <w:lang w:eastAsia="ja-JP"/>
        </w:rPr>
        <w:t>Vijay</w:t>
      </w:r>
      <w:r w:rsidRPr="00925316">
        <w:rPr>
          <w:rFonts w:asciiTheme="majorBidi" w:eastAsiaTheme="minorEastAsia" w:hAnsiTheme="majorBidi" w:cstheme="majorBidi"/>
          <w:noProof/>
          <w:szCs w:val="24"/>
          <w:vertAlign w:val="superscript"/>
          <w:lang w:eastAsia="ja-JP"/>
        </w:rPr>
        <w:t>a</w:t>
      </w:r>
      <w:proofErr w:type="spellEnd"/>
      <w:r>
        <w:rPr>
          <w:rFonts w:asciiTheme="majorBidi" w:eastAsiaTheme="minorEastAsia" w:hAnsiTheme="majorBidi" w:cstheme="majorBidi"/>
          <w:szCs w:val="24"/>
          <w:lang w:eastAsia="ja-JP"/>
        </w:rPr>
        <w:t xml:space="preserve">, Yael </w:t>
      </w:r>
      <w:proofErr w:type="spellStart"/>
      <w:r>
        <w:rPr>
          <w:rFonts w:asciiTheme="majorBidi" w:eastAsiaTheme="minorEastAsia" w:hAnsiTheme="majorBidi" w:cstheme="majorBidi"/>
          <w:szCs w:val="24"/>
          <w:lang w:eastAsia="ja-JP"/>
        </w:rPr>
        <w:t>Albo</w:t>
      </w:r>
      <w:r>
        <w:rPr>
          <w:rFonts w:asciiTheme="majorBidi" w:eastAsiaTheme="minorEastAsia" w:hAnsiTheme="majorBidi" w:cstheme="majorBidi"/>
          <w:szCs w:val="24"/>
          <w:vertAlign w:val="superscript"/>
          <w:lang w:eastAsia="ja-JP"/>
        </w:rPr>
        <w:t>b</w:t>
      </w:r>
      <w:proofErr w:type="spellEnd"/>
      <w:r>
        <w:rPr>
          <w:rFonts w:asciiTheme="majorBidi" w:eastAsiaTheme="minorEastAsia" w:hAnsiTheme="majorBidi" w:cstheme="majorBidi"/>
          <w:szCs w:val="24"/>
          <w:lang w:eastAsia="ja-JP"/>
        </w:rPr>
        <w:t>,</w:t>
      </w:r>
      <w:r>
        <w:rPr>
          <w:rFonts w:asciiTheme="majorBidi" w:eastAsiaTheme="minorEastAsia" w:hAnsiTheme="majorBidi" w:cstheme="majorBidi"/>
          <w:szCs w:val="24"/>
          <w:vertAlign w:val="subscript"/>
          <w:lang w:eastAsia="ja-JP"/>
        </w:rPr>
        <w:t xml:space="preserve"> </w:t>
      </w:r>
      <w:r w:rsidRPr="006A3DC5">
        <w:rPr>
          <w:rFonts w:asciiTheme="majorBidi" w:eastAsiaTheme="minorEastAsia" w:hAnsiTheme="majorBidi" w:cstheme="majorBidi"/>
          <w:noProof/>
          <w:szCs w:val="24"/>
          <w:lang w:eastAsia="ja-JP"/>
        </w:rPr>
        <w:t>and</w:t>
      </w:r>
      <w:r>
        <w:rPr>
          <w:rFonts w:asciiTheme="majorBidi" w:eastAsiaTheme="minorEastAsia" w:hAnsiTheme="majorBidi" w:cstheme="majorBidi"/>
          <w:szCs w:val="24"/>
          <w:lang w:eastAsia="ja-JP"/>
        </w:rPr>
        <w:t xml:space="preserve"> </w:t>
      </w:r>
      <w:r>
        <w:rPr>
          <w:rFonts w:asciiTheme="majorBidi" w:hAnsiTheme="majorBidi" w:cstheme="majorBidi"/>
          <w:szCs w:val="24"/>
          <w:shd w:val="clear" w:color="auto" w:fill="FFFFFF"/>
        </w:rPr>
        <w:t xml:space="preserve">Dan </w:t>
      </w:r>
      <w:proofErr w:type="spellStart"/>
      <w:r w:rsidRPr="00F3230D">
        <w:rPr>
          <w:rFonts w:asciiTheme="majorBidi" w:hAnsiTheme="majorBidi" w:cstheme="majorBidi"/>
          <w:noProof/>
          <w:szCs w:val="24"/>
          <w:shd w:val="clear" w:color="auto" w:fill="FFFFFF"/>
        </w:rPr>
        <w:t>Meyerstein</w:t>
      </w:r>
      <w:r w:rsidRPr="00F3230D">
        <w:rPr>
          <w:rFonts w:asciiTheme="majorBidi" w:eastAsiaTheme="minorEastAsia" w:hAnsiTheme="majorBidi" w:cstheme="majorBidi"/>
          <w:noProof/>
          <w:szCs w:val="24"/>
          <w:vertAlign w:val="superscript"/>
          <w:lang w:eastAsia="ja-JP"/>
        </w:rPr>
        <w:t>a</w:t>
      </w:r>
      <w:proofErr w:type="gramStart"/>
      <w:r>
        <w:rPr>
          <w:rFonts w:asciiTheme="majorBidi" w:eastAsiaTheme="minorEastAsia" w:hAnsiTheme="majorBidi" w:cstheme="majorBidi"/>
          <w:szCs w:val="24"/>
          <w:vertAlign w:val="superscript"/>
          <w:lang w:eastAsia="ja-JP"/>
        </w:rPr>
        <w:t>,c</w:t>
      </w:r>
      <w:proofErr w:type="spellEnd"/>
      <w:proofErr w:type="gramEnd"/>
    </w:p>
    <w:p w14:paraId="498EF4EA" w14:textId="77777777" w:rsidR="006A3DC5" w:rsidRPr="00232365" w:rsidRDefault="006A3DC5" w:rsidP="006A3DC5">
      <w:pPr>
        <w:numPr>
          <w:ilvl w:val="0"/>
          <w:numId w:val="1"/>
        </w:numPr>
        <w:spacing w:after="200" w:line="276" w:lineRule="auto"/>
        <w:contextualSpacing/>
        <w:rPr>
          <w:rFonts w:asciiTheme="majorBidi" w:eastAsiaTheme="minorEastAsia" w:hAnsiTheme="majorBidi" w:cstheme="majorBidi"/>
          <w:i/>
          <w:szCs w:val="24"/>
          <w:lang w:eastAsia="ja-JP"/>
        </w:rPr>
      </w:pPr>
      <w:r w:rsidRPr="00232365">
        <w:rPr>
          <w:rFonts w:asciiTheme="majorBidi" w:eastAsiaTheme="minorEastAsia" w:hAnsiTheme="majorBidi" w:cstheme="majorBidi"/>
          <w:i/>
          <w:szCs w:val="24"/>
          <w:lang w:eastAsia="ja-JP"/>
        </w:rPr>
        <w:t>Department of Chemical Sciences, Ariel University, Ariel, Israel.</w:t>
      </w:r>
    </w:p>
    <w:p w14:paraId="0C5680C4" w14:textId="77777777" w:rsidR="006A3DC5" w:rsidRPr="00232365" w:rsidRDefault="006A3DC5" w:rsidP="006A3DC5">
      <w:pPr>
        <w:numPr>
          <w:ilvl w:val="0"/>
          <w:numId w:val="1"/>
        </w:numPr>
        <w:spacing w:after="200" w:line="276" w:lineRule="auto"/>
        <w:contextualSpacing/>
        <w:rPr>
          <w:rFonts w:asciiTheme="majorBidi" w:eastAsiaTheme="minorEastAsia" w:hAnsiTheme="majorBidi" w:cstheme="majorBidi"/>
          <w:i/>
          <w:szCs w:val="24"/>
          <w:lang w:eastAsia="ja-JP"/>
        </w:rPr>
      </w:pPr>
      <w:r w:rsidRPr="00232365">
        <w:rPr>
          <w:rFonts w:asciiTheme="majorBidi" w:eastAsiaTheme="minorEastAsia" w:hAnsiTheme="majorBidi" w:cstheme="majorBidi"/>
          <w:i/>
          <w:szCs w:val="24"/>
          <w:lang w:eastAsia="ja-JP"/>
        </w:rPr>
        <w:t>Department of Chemical Engineering, Ariel University, Ariel, Israel.</w:t>
      </w:r>
    </w:p>
    <w:p w14:paraId="6D9684D1" w14:textId="61B84C7A" w:rsidR="006A3DC5" w:rsidRPr="00232365" w:rsidRDefault="006A3DC5" w:rsidP="006A3DC5">
      <w:pPr>
        <w:numPr>
          <w:ilvl w:val="0"/>
          <w:numId w:val="1"/>
        </w:numPr>
        <w:shd w:val="clear" w:color="auto" w:fill="FFFFFF"/>
        <w:spacing w:after="0" w:line="276" w:lineRule="auto"/>
        <w:contextualSpacing/>
        <w:rPr>
          <w:rFonts w:eastAsia="Times New Roman" w:cs="Times New Roman"/>
          <w:i/>
          <w:szCs w:val="24"/>
          <w:lang w:bidi="he-IL"/>
        </w:rPr>
      </w:pPr>
      <w:r w:rsidRPr="00232365">
        <w:rPr>
          <w:rFonts w:asciiTheme="majorBidi" w:eastAsiaTheme="minorEastAsia" w:hAnsiTheme="majorBidi" w:cstheme="majorBidi"/>
          <w:i/>
          <w:szCs w:val="24"/>
          <w:lang w:eastAsia="ja-JP"/>
        </w:rPr>
        <w:t xml:space="preserve">Department of </w:t>
      </w:r>
      <w:r w:rsidRPr="00232365">
        <w:rPr>
          <w:rFonts w:eastAsia="Times New Roman" w:cs="Times New Roman"/>
          <w:i/>
          <w:szCs w:val="24"/>
        </w:rPr>
        <w:t xml:space="preserve">Chemistry, Ben-Gurion </w:t>
      </w:r>
      <w:r w:rsidRPr="00232365">
        <w:rPr>
          <w:rFonts w:eastAsia="Times New Roman" w:cs="Times New Roman"/>
          <w:i/>
          <w:noProof/>
          <w:szCs w:val="24"/>
        </w:rPr>
        <w:t>University</w:t>
      </w:r>
      <w:r w:rsidRPr="00232365">
        <w:rPr>
          <w:rFonts w:eastAsia="Times New Roman" w:cs="Times New Roman"/>
          <w:i/>
          <w:szCs w:val="24"/>
        </w:rPr>
        <w:t xml:space="preserve"> of the Negev, Beer-</w:t>
      </w:r>
      <w:proofErr w:type="spellStart"/>
      <w:r w:rsidRPr="00232365">
        <w:rPr>
          <w:rFonts w:eastAsia="Times New Roman" w:cs="Times New Roman"/>
          <w:i/>
          <w:szCs w:val="24"/>
        </w:rPr>
        <w:t>Sheva</w:t>
      </w:r>
      <w:proofErr w:type="spellEnd"/>
      <w:r w:rsidRPr="00232365">
        <w:rPr>
          <w:rFonts w:eastAsia="Times New Roman" w:cs="Times New Roman"/>
          <w:i/>
          <w:szCs w:val="24"/>
        </w:rPr>
        <w:t>, Israel.</w:t>
      </w:r>
    </w:p>
    <w:p w14:paraId="427226CF" w14:textId="77777777" w:rsidR="006A3DC5" w:rsidRDefault="006A3DC5" w:rsidP="006A3DC5">
      <w:pPr>
        <w:shd w:val="clear" w:color="auto" w:fill="FFFFFF"/>
        <w:spacing w:after="0" w:line="276" w:lineRule="auto"/>
        <w:ind w:left="785"/>
        <w:contextualSpacing/>
        <w:rPr>
          <w:rFonts w:eastAsia="Times New Roman" w:cs="Times New Roman"/>
          <w:szCs w:val="24"/>
          <w:lang w:bidi="he-IL"/>
        </w:rPr>
      </w:pPr>
    </w:p>
    <w:p w14:paraId="3047A7CB" w14:textId="77777777" w:rsidR="006A3DC5" w:rsidRPr="002B1FA5" w:rsidRDefault="006A3DC5" w:rsidP="006A3DC5">
      <w:pPr>
        <w:spacing w:line="360" w:lineRule="auto"/>
        <w:rPr>
          <w:b/>
          <w:color w:val="000000" w:themeColor="text1"/>
          <w:szCs w:val="24"/>
          <w:shd w:val="clear" w:color="auto" w:fill="FFFFFF"/>
        </w:rPr>
      </w:pPr>
      <w:r w:rsidRPr="002B1FA5">
        <w:rPr>
          <w:b/>
          <w:color w:val="000000" w:themeColor="text1"/>
          <w:szCs w:val="24"/>
          <w:shd w:val="clear" w:color="auto" w:fill="FFFFFF"/>
        </w:rPr>
        <w:t>Abstract:</w:t>
      </w:r>
    </w:p>
    <w:p w14:paraId="47FCF35B" w14:textId="37D29F7F" w:rsidR="006A3DC5" w:rsidRPr="00CE6F61" w:rsidRDefault="006A3DC5" w:rsidP="006A3DC5">
      <w:pPr>
        <w:spacing w:line="360" w:lineRule="auto"/>
        <w:ind w:firstLine="720"/>
        <w:jc w:val="both"/>
        <w:rPr>
          <w:rFonts w:eastAsia="TimesNewRomanSF" w:cs="Times New Roman"/>
          <w:b/>
        </w:rPr>
      </w:pPr>
      <w:r>
        <w:rPr>
          <w:rFonts w:eastAsia="TimesNewRomanSF" w:cs="Times New Roman"/>
        </w:rPr>
        <w:t xml:space="preserve">Monolayer </w:t>
      </w:r>
      <w:proofErr w:type="spellStart"/>
      <w:r>
        <w:rPr>
          <w:rFonts w:eastAsia="TimesNewRomanSF" w:cs="Times New Roman"/>
        </w:rPr>
        <w:t>polyoxometalate</w:t>
      </w:r>
      <w:proofErr w:type="spellEnd"/>
      <w:r>
        <w:rPr>
          <w:rFonts w:eastAsia="TimesNewRomanSF" w:cs="Times New Roman"/>
        </w:rPr>
        <w:t xml:space="preserve"> suppo</w:t>
      </w:r>
      <w:r w:rsidR="00F3230D">
        <w:rPr>
          <w:rFonts w:eastAsia="TimesNewRomanSF" w:cs="Times New Roman"/>
        </w:rPr>
        <w:t>rted platinum nanoparticles, Pt</w:t>
      </w:r>
      <w:r w:rsidR="00F3230D">
        <w:rPr>
          <w:rFonts w:eastAsia="TimesNewRomanSF" w:cs="Times New Roman"/>
          <w:vertAlign w:val="superscript"/>
        </w:rPr>
        <w:t>0</w:t>
      </w:r>
      <w:r>
        <w:rPr>
          <w:rFonts w:eastAsia="TimesNewRomanSF" w:cs="Times New Roman"/>
        </w:rPr>
        <w:t xml:space="preserve">-NPs, were synthesized and characterized. Hydrogen spillover from the Pt°-NPs to the </w:t>
      </w:r>
      <w:proofErr w:type="spellStart"/>
      <w:r>
        <w:rPr>
          <w:rFonts w:eastAsia="TimesNewRomanSF" w:cs="Times New Roman"/>
        </w:rPr>
        <w:t>polyoxometalate</w:t>
      </w:r>
      <w:proofErr w:type="spellEnd"/>
      <w:r>
        <w:rPr>
          <w:rFonts w:eastAsia="TimesNewRomanSF" w:cs="Times New Roman"/>
        </w:rPr>
        <w:t xml:space="preserve">, POM, </w:t>
      </w:r>
      <w:r w:rsidRPr="006A3DC5">
        <w:rPr>
          <w:rFonts w:eastAsia="TimesNewRomanSF" w:cs="Times New Roman"/>
          <w:noProof/>
        </w:rPr>
        <w:t>shell</w:t>
      </w:r>
      <w:r>
        <w:rPr>
          <w:rFonts w:eastAsia="TimesNewRomanSF" w:cs="Times New Roman"/>
        </w:rPr>
        <w:t xml:space="preserve"> was studied. </w:t>
      </w:r>
      <w:proofErr w:type="spellStart"/>
      <w:r>
        <w:rPr>
          <w:rFonts w:eastAsia="TimesNewRomanSF" w:cs="Times New Roman"/>
        </w:rPr>
        <w:t>Polyoxometalates</w:t>
      </w:r>
      <w:proofErr w:type="spellEnd"/>
      <w:r>
        <w:rPr>
          <w:rFonts w:eastAsia="TimesNewRomanSF" w:cs="Times New Roman"/>
        </w:rPr>
        <w:t xml:space="preserve"> </w:t>
      </w:r>
      <w:r>
        <w:rPr>
          <w:rFonts w:eastAsia="TimesNewRomanSF" w:cs="Times New Roman"/>
          <w:noProof/>
        </w:rPr>
        <w:t>is</w:t>
      </w:r>
      <w:r>
        <w:rPr>
          <w:rFonts w:eastAsia="TimesNewRomanSF" w:cs="Times New Roman"/>
        </w:rPr>
        <w:t xml:space="preserve"> an industrially important and chemically interesting class of inorganic compounds due to their alterable physical and chemical properties. According to the literature both POM and metal nanoparticles have their own properties.</w:t>
      </w:r>
      <w:r>
        <w:rPr>
          <w:rFonts w:eastAsia="TimesNewRomanSF" w:cs="Times New Roman"/>
        </w:rPr>
        <w:fldChar w:fldCharType="begin" w:fldLock="1"/>
      </w:r>
      <w:r>
        <w:rPr>
          <w:rFonts w:eastAsia="TimesNewRomanSF" w:cs="Times New Roman"/>
        </w:rPr>
        <w:instrText>ADDIN CSL_CITATION {"citationItems":[{"id":"ITEM-1","itemData":{"DOI":"10.1039/c2jm33128d","ISBN":"0959-9428","ISSN":"0959-9428","abstract":"The cooperative chemistry of polyoxometalates (POMs) and metal nanoparticles (NPs) still remains a relatively unexplored area of nanoscience despite showing remarkable potential and application in fields as diverse as catalysis and medicine. This Highlight article reviews the principal synthetic approaches used in the preparation of NPs using POMs as the reducing and stabilising agents. It also details various POM/NP composite materials, exploring recent advances in their application, and provides a personal view on the future of research in this area.","author":[{"dropping-particle":"","family":"Mitchell","given":"Scott G.","non-dropping-particle":"","parse-names":false,"suffix":""},{"dropping-particle":"","family":"la Fuente","given":"Jesús M.","non-dropping-particle":"de","parse-names":false,"suffix":""}],"container-title":"Journal of Materials Chemistry","id":"ITEM-1","issue":"35","issued":{"date-parts":[["2012"]]},"page":"18091","title":"The synergistic behavior of polyoxometalates and metal nanoparticles: from synthetic approaches to functional nanohybrid materials","type":"article-journal","volume":"22"},"uris":["http://www.mendeley.com/documents/?uuid=4cc3a5aa-7fd6-405d-858a-b438317222c9"]}],"mendeley":{"formattedCitation":"&lt;sup&gt;1&lt;/sup&gt;","plainTextFormattedCitation":"1","previouslyFormattedCitation":"&lt;sup&gt;1&lt;/sup&gt;"},"properties":{"noteIndex":0},"schema":"https://github.com/citation-style-language/schema/raw/master/csl-citation.json"}</w:instrText>
      </w:r>
      <w:r>
        <w:rPr>
          <w:rFonts w:eastAsia="TimesNewRomanSF" w:cs="Times New Roman"/>
        </w:rPr>
        <w:fldChar w:fldCharType="separate"/>
      </w:r>
      <w:r w:rsidRPr="00CF3935">
        <w:rPr>
          <w:rFonts w:eastAsia="TimesNewRomanSF" w:cs="Times New Roman"/>
          <w:noProof/>
          <w:vertAlign w:val="superscript"/>
        </w:rPr>
        <w:t>1</w:t>
      </w:r>
      <w:r>
        <w:rPr>
          <w:rFonts w:eastAsia="TimesNewRomanSF" w:cs="Times New Roman"/>
        </w:rPr>
        <w:fldChar w:fldCharType="end"/>
      </w:r>
      <w:r>
        <w:rPr>
          <w:rFonts w:eastAsia="TimesNewRomanSF" w:cs="Times New Roman"/>
        </w:rPr>
        <w:t xml:space="preserve"> Since POMs are molecular anions, they can stabilize colloidal metal nanoparticles. The redox, catalytic and the photocatalytic properties of POMs can provide </w:t>
      </w:r>
      <w:r w:rsidRPr="00F0500D">
        <w:rPr>
          <w:rFonts w:eastAsia="TimesNewRomanSF" w:cs="Times New Roman"/>
          <w:noProof/>
        </w:rPr>
        <w:t>distinct</w:t>
      </w:r>
      <w:r>
        <w:rPr>
          <w:rFonts w:eastAsia="TimesNewRomanSF" w:cs="Times New Roman"/>
          <w:noProof/>
        </w:rPr>
        <w:t xml:space="preserve"> </w:t>
      </w:r>
      <w:r w:rsidRPr="00F0500D">
        <w:rPr>
          <w:rFonts w:eastAsia="TimesNewRomanSF" w:cs="Times New Roman"/>
          <w:noProof/>
        </w:rPr>
        <w:t>reactivities</w:t>
      </w:r>
      <w:r>
        <w:rPr>
          <w:rFonts w:eastAsia="TimesNewRomanSF" w:cs="Times New Roman"/>
        </w:rPr>
        <w:t xml:space="preserve"> to such POM stabilized metal nanoparticles.</w:t>
      </w:r>
      <w:r>
        <w:rPr>
          <w:rFonts w:eastAsia="TimesNewRomanSF" w:cs="Times New Roman"/>
        </w:rPr>
        <w:fldChar w:fldCharType="begin" w:fldLock="1"/>
      </w:r>
      <w:r>
        <w:rPr>
          <w:rFonts w:eastAsia="TimesNewRomanSF" w:cs="Times New Roman"/>
        </w:rPr>
        <w:instrText>ADDIN CSL_CITATION {"citationItems":[{"id":"ITEM-1","itemData":{"DOI":"10.1039/c2cs35126a","ISBN":"0306-0012","ISSN":"03060012","PMID":"22814638","abstract":"Polyoxometalate cluster anions (POMs) control formation and morphology, and serve as protecting ligands, for structurally and compositionally diverse nanostructures. While numerous examples of POM-protected metal(0) nanoparticle syntheses and reactions can now be found in the literature, the use of POMs to prepare nano-scale analogs of binary inorganic materials, such as metal-oxides, sulfides and halides, is a relatively recent development. The first part of this critical review summarizes the use of POMs as protecting ligands for metal(0) nanoparticles, as well as their use as templates for the preparation of new inorganic materials. Here, key findings that reveal general trends are given additional emphasis. In the second part of the review, new information concerning the structure of POM-protected metal(0) nanoparticles is systematically developed. This information, obtained by the combined use of cryogenic transmission microscopy (cryo-TEM) and UV-vis spectroscopy, provides a new perspective on the formation and structure of POM-decorated nanoparticles, and on the rational design of catalytic and other functional POM-based nano-assemblies.","author":[{"dropping-particle":"","family":"Wang","given":"Yifeng","non-dropping-particle":"","parse-names":false,"suffix":""},{"dropping-particle":"","family":"Weinstock","given":"Ira A.","non-dropping-particle":"","parse-names":false,"suffix":""}],"container-title":"Chemical Society Reviews","id":"ITEM-1","issue":"22","issued":{"date-parts":[["2012"]]},"page":"7479-7496","title":"Polyoxometalate-decorated nanoparticles","type":"article-journal","volume":"41"},"uris":["http://www.mendeley.com/documents/?uuid=e709180b-606d-496a-bfa2-369efb3fb590"]}],"mendeley":{"formattedCitation":"&lt;sup&gt;2&lt;/sup&gt;","plainTextFormattedCitation":"2","previouslyFormattedCitation":"&lt;sup&gt;2&lt;/sup&gt;"},"properties":{"noteIndex":0},"schema":"https://github.com/citation-style-language/schema/raw/master/csl-citation.json"}</w:instrText>
      </w:r>
      <w:r>
        <w:rPr>
          <w:rFonts w:eastAsia="TimesNewRomanSF" w:cs="Times New Roman"/>
        </w:rPr>
        <w:fldChar w:fldCharType="separate"/>
      </w:r>
      <w:r w:rsidRPr="00CF3935">
        <w:rPr>
          <w:rFonts w:eastAsia="TimesNewRomanSF" w:cs="Times New Roman"/>
          <w:noProof/>
          <w:vertAlign w:val="superscript"/>
        </w:rPr>
        <w:t>2</w:t>
      </w:r>
      <w:r>
        <w:rPr>
          <w:rFonts w:eastAsia="TimesNewRomanSF" w:cs="Times New Roman"/>
        </w:rPr>
        <w:fldChar w:fldCharType="end"/>
      </w:r>
      <w:r>
        <w:rPr>
          <w:rFonts w:eastAsia="TimesNewRomanSF" w:cs="Times New Roman"/>
        </w:rPr>
        <w:t xml:space="preserve"> Hydrogen spillover effect </w:t>
      </w:r>
      <w:r w:rsidRPr="00041009">
        <w:rPr>
          <w:rFonts w:eastAsia="TimesNewRomanSF" w:cs="Times New Roman"/>
          <w:noProof/>
        </w:rPr>
        <w:t>of</w:t>
      </w:r>
      <w:r>
        <w:rPr>
          <w:rFonts w:eastAsia="TimesNewRomanSF" w:cs="Times New Roman"/>
        </w:rPr>
        <w:t xml:space="preserve"> platinum and palladium nanoparticles has been </w:t>
      </w:r>
      <w:r w:rsidRPr="00041009">
        <w:rPr>
          <w:rFonts w:eastAsia="TimesNewRomanSF" w:cs="Times New Roman"/>
          <w:noProof/>
        </w:rPr>
        <w:t>reported</w:t>
      </w:r>
      <w:r>
        <w:rPr>
          <w:rFonts w:eastAsia="TimesNewRomanSF" w:cs="Times New Roman"/>
          <w:noProof/>
        </w:rPr>
        <w:t xml:space="preserve"> earlier</w:t>
      </w:r>
      <w:r w:rsidRPr="00041009">
        <w:rPr>
          <w:rFonts w:eastAsia="TimesNewRomanSF" w:cs="Times New Roman"/>
          <w:noProof/>
        </w:rPr>
        <w:t>.</w:t>
      </w:r>
      <w:r>
        <w:rPr>
          <w:rFonts w:eastAsia="TimesNewRomanSF" w:cs="Times New Roman"/>
          <w:noProof/>
        </w:rPr>
        <w:fldChar w:fldCharType="begin" w:fldLock="1"/>
      </w:r>
      <w:r>
        <w:rPr>
          <w:rFonts w:eastAsia="TimesNewRomanSF" w:cs="Times New Roman"/>
          <w:noProof/>
        </w:rPr>
        <w:instrText>ADDIN CSL_CITATION {"citationItems":[{"id":"ITEM-1","itemData":{"DOI":"10.1021/cr00035a014","ISSN":"0009-2665","author":[{"dropping-particle":"","family":"Conner","given":"W Curtis","non-dropping-particle":"","parse-names":false,"suffix":""},{"dropping-particle":"","family":"Falconer","given":"John L","non-dropping-particle":"","parse-names":false,"suffix":""}],"container-title":"Chemical Reviews","id":"ITEM-1","issue":"3","issued":{"date-parts":[["1995","5"]]},"page":"759-788","title":"Spillover in Heterogeneous Catalysis","type":"article-journal","volume":"95"},"uris":["http://www.mendeley.com/documents/?uuid=f3d6e328-57a7-4732-b59a-38b2754c8550"]}],"mendeley":{"formattedCitation":"&lt;sup&gt;3&lt;/sup&gt;","plainTextFormattedCitation":"3"},"properties":{"noteIndex":0},"schema":"https://github.com/citation-style-language/schema/raw/master/csl-citation.json"}</w:instrText>
      </w:r>
      <w:r>
        <w:rPr>
          <w:rFonts w:eastAsia="TimesNewRomanSF" w:cs="Times New Roman"/>
          <w:noProof/>
        </w:rPr>
        <w:fldChar w:fldCharType="separate"/>
      </w:r>
      <w:r w:rsidRPr="00CF3935">
        <w:rPr>
          <w:rFonts w:eastAsia="TimesNewRomanSF" w:cs="Times New Roman"/>
          <w:noProof/>
          <w:vertAlign w:val="superscript"/>
        </w:rPr>
        <w:t>3</w:t>
      </w:r>
      <w:r>
        <w:rPr>
          <w:rFonts w:eastAsia="TimesNewRomanSF" w:cs="Times New Roman"/>
          <w:noProof/>
        </w:rPr>
        <w:fldChar w:fldCharType="end"/>
      </w:r>
      <w:r>
        <w:rPr>
          <w:rFonts w:eastAsia="TimesNewRomanSF" w:cs="Times New Roman"/>
          <w:noProof/>
        </w:rPr>
        <w:t xml:space="preserve"> Here, our aim is the synthesis of POM (</w:t>
      </w:r>
      <w:r w:rsidRPr="00971E97">
        <w:rPr>
          <w:rFonts w:eastAsia="TimesNewRomanSF" w:cs="Times New Roman"/>
          <w:noProof/>
        </w:rPr>
        <w:t>H</w:t>
      </w:r>
      <w:r w:rsidRPr="00971E97">
        <w:rPr>
          <w:rFonts w:eastAsia="TimesNewRomanSF" w:cs="Times New Roman"/>
          <w:noProof/>
          <w:vertAlign w:val="subscript"/>
        </w:rPr>
        <w:t>3</w:t>
      </w:r>
      <w:r w:rsidRPr="00971E97">
        <w:rPr>
          <w:rFonts w:eastAsia="TimesNewRomanSF" w:cs="Times New Roman"/>
          <w:noProof/>
        </w:rPr>
        <w:t>PW</w:t>
      </w:r>
      <w:r w:rsidRPr="00971E97">
        <w:rPr>
          <w:rFonts w:eastAsia="TimesNewRomanSF" w:cs="Times New Roman"/>
          <w:noProof/>
          <w:vertAlign w:val="subscript"/>
        </w:rPr>
        <w:t>12</w:t>
      </w:r>
      <w:r w:rsidRPr="00971E97">
        <w:rPr>
          <w:rFonts w:eastAsia="TimesNewRomanSF" w:cs="Times New Roman"/>
          <w:noProof/>
        </w:rPr>
        <w:t>O</w:t>
      </w:r>
      <w:r w:rsidRPr="00971E97">
        <w:rPr>
          <w:rFonts w:eastAsia="TimesNewRomanSF" w:cs="Times New Roman"/>
          <w:noProof/>
          <w:vertAlign w:val="subscript"/>
        </w:rPr>
        <w:t>40</w:t>
      </w:r>
      <w:r>
        <w:rPr>
          <w:rFonts w:eastAsia="TimesNewRomanSF" w:cs="Times New Roman"/>
          <w:noProof/>
        </w:rPr>
        <w:t xml:space="preserve">) decorated Pt nanoparticles and their hydrogen spillover studies. </w:t>
      </w:r>
      <w:r>
        <w:rPr>
          <w:rFonts w:eastAsia="TimesNewRomanSF" w:cs="Times New Roman"/>
        </w:rPr>
        <w:t>The obtained POM stabilized Pt nanoparticles was analyzed and confirmed using a Cryogenic Transmission Electron Microscopy (</w:t>
      </w:r>
      <w:proofErr w:type="spellStart"/>
      <w:r>
        <w:rPr>
          <w:rFonts w:eastAsia="TimesNewRomanSF" w:cs="Times New Roman"/>
        </w:rPr>
        <w:t>Cryo</w:t>
      </w:r>
      <w:proofErr w:type="spellEnd"/>
      <w:r>
        <w:rPr>
          <w:rFonts w:eastAsia="TimesNewRomanSF" w:cs="Times New Roman"/>
        </w:rPr>
        <w:t>-TEM). The hydrogen spillover effect was confirmed by kinetics studies using the Stopped-Flow method and characterized using P</w:t>
      </w:r>
      <w:r w:rsidRPr="00AE28D0">
        <w:rPr>
          <w:rFonts w:eastAsia="TimesNewRomanSF" w:cs="Times New Roman"/>
          <w:vertAlign w:val="superscript"/>
        </w:rPr>
        <w:t>31</w:t>
      </w:r>
      <w:r>
        <w:rPr>
          <w:rFonts w:eastAsia="TimesNewRomanSF" w:cs="Times New Roman"/>
        </w:rPr>
        <w:t xml:space="preserve"> NMR technique.</w:t>
      </w:r>
    </w:p>
    <w:p w14:paraId="4E10D761" w14:textId="77777777" w:rsidR="006A3DC5" w:rsidRDefault="006A3DC5" w:rsidP="006A3DC5">
      <w:pPr>
        <w:spacing w:line="240" w:lineRule="auto"/>
        <w:jc w:val="both"/>
        <w:rPr>
          <w:rFonts w:eastAsia="TimesNewRomanSF" w:cs="Times New Roman"/>
          <w:b/>
          <w:noProof/>
        </w:rPr>
      </w:pPr>
    </w:p>
    <w:p w14:paraId="77237E99" w14:textId="77777777" w:rsidR="006A3DC5" w:rsidRPr="00232365" w:rsidRDefault="006A3DC5" w:rsidP="006A3DC5">
      <w:pPr>
        <w:spacing w:line="240" w:lineRule="auto"/>
        <w:jc w:val="both"/>
        <w:rPr>
          <w:rFonts w:eastAsia="TimesNewRomanSF" w:cs="Times New Roman"/>
          <w:b/>
          <w:noProof/>
          <w:szCs w:val="24"/>
        </w:rPr>
      </w:pPr>
      <w:r w:rsidRPr="00232365">
        <w:rPr>
          <w:rFonts w:eastAsia="TimesNewRomanSF" w:cs="Times New Roman"/>
          <w:b/>
          <w:noProof/>
          <w:szCs w:val="24"/>
        </w:rPr>
        <w:t>References:</w:t>
      </w:r>
    </w:p>
    <w:p w14:paraId="27BCB609" w14:textId="77777777" w:rsidR="006A3DC5" w:rsidRPr="00232365" w:rsidRDefault="006A3DC5" w:rsidP="006A3DC5">
      <w:pPr>
        <w:widowControl w:val="0"/>
        <w:autoSpaceDE w:val="0"/>
        <w:autoSpaceDN w:val="0"/>
        <w:adjustRightInd w:val="0"/>
        <w:spacing w:line="240" w:lineRule="auto"/>
        <w:ind w:left="640" w:hanging="640"/>
        <w:rPr>
          <w:rFonts w:cs="Times New Roman"/>
          <w:noProof/>
          <w:sz w:val="20"/>
          <w:szCs w:val="20"/>
        </w:rPr>
      </w:pPr>
      <w:r>
        <w:rPr>
          <w:rFonts w:eastAsia="TimesNewRomanSF" w:cs="Times New Roman"/>
          <w:b/>
          <w:noProof/>
        </w:rPr>
        <w:fldChar w:fldCharType="begin" w:fldLock="1"/>
      </w:r>
      <w:r>
        <w:rPr>
          <w:rFonts w:eastAsia="TimesNewRomanSF" w:cs="Times New Roman"/>
          <w:b/>
          <w:noProof/>
        </w:rPr>
        <w:instrText xml:space="preserve">ADDIN Mendeley Bibliography CSL_BIBLIOGRAPHY </w:instrText>
      </w:r>
      <w:r>
        <w:rPr>
          <w:rFonts w:eastAsia="TimesNewRomanSF" w:cs="Times New Roman"/>
          <w:b/>
          <w:noProof/>
        </w:rPr>
        <w:fldChar w:fldCharType="separate"/>
      </w:r>
      <w:r w:rsidRPr="00CF3935">
        <w:rPr>
          <w:rFonts w:cs="Times New Roman"/>
          <w:noProof/>
          <w:szCs w:val="24"/>
        </w:rPr>
        <w:t>1.</w:t>
      </w:r>
      <w:r w:rsidRPr="00CF3935">
        <w:rPr>
          <w:rFonts w:cs="Times New Roman"/>
          <w:noProof/>
          <w:szCs w:val="24"/>
        </w:rPr>
        <w:tab/>
      </w:r>
      <w:r w:rsidRPr="00232365">
        <w:rPr>
          <w:rFonts w:cs="Times New Roman"/>
          <w:noProof/>
          <w:sz w:val="20"/>
          <w:szCs w:val="20"/>
        </w:rPr>
        <w:t xml:space="preserve">Mitchell, S. G. &amp; de la Fuente, J. M. </w:t>
      </w:r>
      <w:r w:rsidRPr="00232365">
        <w:rPr>
          <w:rFonts w:cs="Times New Roman"/>
          <w:i/>
          <w:iCs/>
          <w:noProof/>
          <w:sz w:val="20"/>
          <w:szCs w:val="20"/>
        </w:rPr>
        <w:t>J. Mater. Chem.</w:t>
      </w:r>
      <w:r w:rsidRPr="00232365">
        <w:rPr>
          <w:rFonts w:cs="Times New Roman"/>
          <w:noProof/>
          <w:sz w:val="20"/>
          <w:szCs w:val="20"/>
        </w:rPr>
        <w:t xml:space="preserve"> </w:t>
      </w:r>
      <w:r w:rsidRPr="00232365">
        <w:rPr>
          <w:rFonts w:cs="Times New Roman"/>
          <w:b/>
          <w:bCs/>
          <w:noProof/>
          <w:sz w:val="20"/>
          <w:szCs w:val="20"/>
        </w:rPr>
        <w:t>22,</w:t>
      </w:r>
      <w:r w:rsidRPr="00232365">
        <w:rPr>
          <w:rFonts w:cs="Times New Roman"/>
          <w:noProof/>
          <w:sz w:val="20"/>
          <w:szCs w:val="20"/>
        </w:rPr>
        <w:t xml:space="preserve"> 18091 (2012).</w:t>
      </w:r>
    </w:p>
    <w:p w14:paraId="0DA033E4" w14:textId="77777777" w:rsidR="006A3DC5" w:rsidRPr="00232365" w:rsidRDefault="006A3DC5" w:rsidP="006A3DC5">
      <w:pPr>
        <w:widowControl w:val="0"/>
        <w:autoSpaceDE w:val="0"/>
        <w:autoSpaceDN w:val="0"/>
        <w:adjustRightInd w:val="0"/>
        <w:spacing w:line="240" w:lineRule="auto"/>
        <w:ind w:left="640" w:hanging="640"/>
        <w:rPr>
          <w:rFonts w:cs="Times New Roman"/>
          <w:noProof/>
          <w:sz w:val="20"/>
          <w:szCs w:val="20"/>
        </w:rPr>
      </w:pPr>
      <w:r w:rsidRPr="00232365">
        <w:rPr>
          <w:rFonts w:cs="Times New Roman"/>
          <w:noProof/>
          <w:sz w:val="20"/>
          <w:szCs w:val="20"/>
        </w:rPr>
        <w:t>2.</w:t>
      </w:r>
      <w:r w:rsidRPr="00232365">
        <w:rPr>
          <w:rFonts w:cs="Times New Roman"/>
          <w:noProof/>
          <w:sz w:val="20"/>
          <w:szCs w:val="20"/>
        </w:rPr>
        <w:tab/>
        <w:t xml:space="preserve">Wang, Y. &amp; Weinstock, I. A. </w:t>
      </w:r>
      <w:r w:rsidRPr="00232365">
        <w:rPr>
          <w:rFonts w:cs="Times New Roman"/>
          <w:i/>
          <w:iCs/>
          <w:noProof/>
          <w:sz w:val="20"/>
          <w:szCs w:val="20"/>
        </w:rPr>
        <w:t>Chem. Soc. Rev.</w:t>
      </w:r>
      <w:r w:rsidRPr="00232365">
        <w:rPr>
          <w:rFonts w:cs="Times New Roman"/>
          <w:noProof/>
          <w:sz w:val="20"/>
          <w:szCs w:val="20"/>
        </w:rPr>
        <w:t xml:space="preserve"> </w:t>
      </w:r>
      <w:r w:rsidRPr="00232365">
        <w:rPr>
          <w:rFonts w:cs="Times New Roman"/>
          <w:b/>
          <w:bCs/>
          <w:noProof/>
          <w:sz w:val="20"/>
          <w:szCs w:val="20"/>
        </w:rPr>
        <w:t>41,</w:t>
      </w:r>
      <w:r w:rsidRPr="00232365">
        <w:rPr>
          <w:rFonts w:cs="Times New Roman"/>
          <w:noProof/>
          <w:sz w:val="20"/>
          <w:szCs w:val="20"/>
        </w:rPr>
        <w:t xml:space="preserve"> 7479–7496 (2012).</w:t>
      </w:r>
    </w:p>
    <w:p w14:paraId="55F36348" w14:textId="77777777" w:rsidR="006A3DC5" w:rsidRPr="00232365" w:rsidRDefault="006A3DC5" w:rsidP="006A3DC5">
      <w:pPr>
        <w:widowControl w:val="0"/>
        <w:autoSpaceDE w:val="0"/>
        <w:autoSpaceDN w:val="0"/>
        <w:adjustRightInd w:val="0"/>
        <w:spacing w:line="240" w:lineRule="auto"/>
        <w:ind w:left="640" w:hanging="640"/>
        <w:rPr>
          <w:rFonts w:cs="Times New Roman"/>
          <w:noProof/>
          <w:sz w:val="20"/>
          <w:szCs w:val="20"/>
        </w:rPr>
      </w:pPr>
      <w:r w:rsidRPr="00232365">
        <w:rPr>
          <w:rFonts w:cs="Times New Roman"/>
          <w:noProof/>
          <w:sz w:val="20"/>
          <w:szCs w:val="20"/>
        </w:rPr>
        <w:lastRenderedPageBreak/>
        <w:t>3.</w:t>
      </w:r>
      <w:r w:rsidRPr="00232365">
        <w:rPr>
          <w:rFonts w:cs="Times New Roman"/>
          <w:noProof/>
          <w:sz w:val="20"/>
          <w:szCs w:val="20"/>
        </w:rPr>
        <w:tab/>
        <w:t xml:space="preserve">Conner, W. C. &amp; Falconer, J. L. </w:t>
      </w:r>
      <w:r w:rsidRPr="00232365">
        <w:rPr>
          <w:rFonts w:cs="Times New Roman"/>
          <w:i/>
          <w:iCs/>
          <w:noProof/>
          <w:sz w:val="20"/>
          <w:szCs w:val="20"/>
        </w:rPr>
        <w:t>Chem. Rev.</w:t>
      </w:r>
      <w:r w:rsidRPr="00232365">
        <w:rPr>
          <w:rFonts w:cs="Times New Roman"/>
          <w:noProof/>
          <w:sz w:val="20"/>
          <w:szCs w:val="20"/>
        </w:rPr>
        <w:t xml:space="preserve"> </w:t>
      </w:r>
      <w:r w:rsidRPr="00232365">
        <w:rPr>
          <w:rFonts w:cs="Times New Roman"/>
          <w:b/>
          <w:bCs/>
          <w:noProof/>
          <w:sz w:val="20"/>
          <w:szCs w:val="20"/>
        </w:rPr>
        <w:t>95,</w:t>
      </w:r>
      <w:r w:rsidRPr="00232365">
        <w:rPr>
          <w:rFonts w:cs="Times New Roman"/>
          <w:noProof/>
          <w:sz w:val="20"/>
          <w:szCs w:val="20"/>
        </w:rPr>
        <w:t xml:space="preserve"> 759–788 (1995).</w:t>
      </w:r>
    </w:p>
    <w:p w14:paraId="3545F460" w14:textId="77777777" w:rsidR="00F3230D" w:rsidRPr="00232365" w:rsidRDefault="00F3230D" w:rsidP="006A3DC5">
      <w:pPr>
        <w:widowControl w:val="0"/>
        <w:autoSpaceDE w:val="0"/>
        <w:autoSpaceDN w:val="0"/>
        <w:adjustRightInd w:val="0"/>
        <w:spacing w:line="240" w:lineRule="auto"/>
        <w:ind w:left="640" w:hanging="640"/>
        <w:rPr>
          <w:rFonts w:cs="Times New Roman"/>
          <w:noProof/>
          <w:sz w:val="20"/>
          <w:szCs w:val="20"/>
        </w:rPr>
      </w:pPr>
    </w:p>
    <w:p w14:paraId="57BCC97C" w14:textId="5D4CDD73" w:rsidR="00F3230D" w:rsidRPr="00CF3935" w:rsidRDefault="00F3230D" w:rsidP="006A3DC5">
      <w:pPr>
        <w:widowControl w:val="0"/>
        <w:autoSpaceDE w:val="0"/>
        <w:autoSpaceDN w:val="0"/>
        <w:adjustRightInd w:val="0"/>
        <w:spacing w:line="240" w:lineRule="auto"/>
        <w:ind w:left="640" w:hanging="640"/>
        <w:rPr>
          <w:rFonts w:cs="Times New Roman"/>
          <w:noProof/>
        </w:rPr>
      </w:pPr>
    </w:p>
    <w:p w14:paraId="7534967F" w14:textId="1BA3DA71" w:rsidR="006A3DC5" w:rsidRDefault="006A3DC5" w:rsidP="006A3DC5">
      <w:pPr>
        <w:rPr>
          <w:rFonts w:eastAsia="TimesNewRomanSF" w:cs="Times New Roman"/>
          <w:b/>
          <w:noProof/>
        </w:rPr>
      </w:pPr>
      <w:r>
        <w:rPr>
          <w:rFonts w:eastAsia="TimesNewRomanSF" w:cs="Times New Roman"/>
          <w:b/>
          <w:noProof/>
        </w:rPr>
        <w:fldChar w:fldCharType="end"/>
      </w:r>
      <w:r w:rsidR="00F3230D">
        <w:rPr>
          <w:rFonts w:eastAsia="TimesNewRomanSF" w:cs="Times New Roman"/>
          <w:b/>
          <w:noProof/>
        </w:rPr>
        <w:t>Biography</w:t>
      </w:r>
    </w:p>
    <w:p w14:paraId="77FFF0C5" w14:textId="312980C5" w:rsidR="00F3230D" w:rsidRPr="00F3230D" w:rsidRDefault="00F3230D" w:rsidP="00F3230D">
      <w:pPr>
        <w:spacing w:line="276" w:lineRule="auto"/>
      </w:pPr>
      <w:r>
        <w:rPr>
          <w:rFonts w:eastAsia="TimesNewRomanSF" w:cs="Times New Roman"/>
          <w:noProof/>
        </w:rPr>
        <w:t xml:space="preserve"> </w:t>
      </w:r>
      <w:r>
        <w:rPr>
          <w:rFonts w:eastAsia="TimesNewRomanSF" w:cs="Times New Roman"/>
          <w:noProof/>
        </w:rPr>
        <w:tab/>
      </w:r>
      <w:r>
        <w:rPr>
          <w:rFonts w:eastAsia="TimesNewRomanSF" w:cs="Times New Roman"/>
          <w:noProof/>
        </w:rPr>
        <w:tab/>
        <w:t>Aswin</w:t>
      </w:r>
      <w:r w:rsidR="00D830A2">
        <w:rPr>
          <w:rFonts w:eastAsia="TimesNewRomanSF" w:cs="Times New Roman"/>
          <w:noProof/>
        </w:rPr>
        <w:t xml:space="preserve"> Kottapurath Vijay</w:t>
      </w:r>
      <w:r>
        <w:rPr>
          <w:rFonts w:eastAsia="TimesNewRomanSF" w:cs="Times New Roman"/>
          <w:noProof/>
        </w:rPr>
        <w:t xml:space="preserve"> </w:t>
      </w:r>
      <w:r w:rsidRPr="00F3230D">
        <w:rPr>
          <w:rFonts w:eastAsia="TimesNewRomanSF" w:cs="Times New Roman"/>
          <w:noProof/>
        </w:rPr>
        <w:t>pursued his</w:t>
      </w:r>
      <w:r w:rsidR="00D830A2">
        <w:rPr>
          <w:rFonts w:eastAsia="TimesNewRomanSF" w:cs="Times New Roman"/>
          <w:noProof/>
        </w:rPr>
        <w:t xml:space="preserve"> master’s</w:t>
      </w:r>
      <w:r>
        <w:rPr>
          <w:rFonts w:eastAsia="TimesNewRomanSF" w:cs="Times New Roman"/>
          <w:noProof/>
        </w:rPr>
        <w:t xml:space="preserve"> degree in chemistry from Nat</w:t>
      </w:r>
      <w:r w:rsidR="00D830A2">
        <w:rPr>
          <w:rFonts w:eastAsia="TimesNewRomanSF" w:cs="Times New Roman"/>
          <w:noProof/>
        </w:rPr>
        <w:t>ional Institute of Technology at</w:t>
      </w:r>
      <w:r>
        <w:rPr>
          <w:rFonts w:eastAsia="TimesNewRomanSF" w:cs="Times New Roman"/>
          <w:noProof/>
        </w:rPr>
        <w:t xml:space="preserve"> Tiruchira</w:t>
      </w:r>
      <w:r w:rsidR="00BE5C04">
        <w:rPr>
          <w:rFonts w:eastAsia="TimesNewRomanSF" w:cs="Times New Roman"/>
          <w:noProof/>
        </w:rPr>
        <w:t>p</w:t>
      </w:r>
      <w:r>
        <w:rPr>
          <w:rFonts w:eastAsia="TimesNewRomanSF" w:cs="Times New Roman"/>
          <w:noProof/>
        </w:rPr>
        <w:t>palli</w:t>
      </w:r>
      <w:r w:rsidR="00D830A2">
        <w:rPr>
          <w:rFonts w:eastAsia="TimesNewRomanSF" w:cs="Times New Roman"/>
          <w:noProof/>
        </w:rPr>
        <w:t>,</w:t>
      </w:r>
      <w:r>
        <w:rPr>
          <w:rFonts w:eastAsia="TimesNewRomanSF" w:cs="Times New Roman"/>
          <w:noProof/>
        </w:rPr>
        <w:t xml:space="preserve"> India</w:t>
      </w:r>
      <w:r w:rsidR="00D830A2">
        <w:rPr>
          <w:rFonts w:eastAsia="TimesNewRomanSF" w:cs="Times New Roman"/>
          <w:noProof/>
        </w:rPr>
        <w:t xml:space="preserve">. </w:t>
      </w:r>
      <w:r w:rsidR="00D830A2" w:rsidRPr="00A27459">
        <w:rPr>
          <w:rFonts w:eastAsia="TimesNewRomanSF" w:cs="Times New Roman"/>
          <w:noProof/>
        </w:rPr>
        <w:t>Currently</w:t>
      </w:r>
      <w:r w:rsidR="00A27459">
        <w:rPr>
          <w:rFonts w:eastAsia="TimesNewRomanSF" w:cs="Times New Roman"/>
          <w:noProof/>
        </w:rPr>
        <w:t>,</w:t>
      </w:r>
      <w:r>
        <w:rPr>
          <w:rFonts w:eastAsia="TimesNewRomanSF" w:cs="Times New Roman"/>
          <w:noProof/>
        </w:rPr>
        <w:t xml:space="preserve"> he is a </w:t>
      </w:r>
      <w:r w:rsidRPr="00F3230D">
        <w:rPr>
          <w:rFonts w:eastAsia="TimesNewRomanSF" w:cs="Times New Roman"/>
          <w:noProof/>
        </w:rPr>
        <w:t>second</w:t>
      </w:r>
      <w:r>
        <w:rPr>
          <w:rFonts w:eastAsia="TimesNewRomanSF" w:cs="Times New Roman"/>
          <w:noProof/>
        </w:rPr>
        <w:t>-</w:t>
      </w:r>
      <w:r w:rsidRPr="00F3230D">
        <w:rPr>
          <w:rFonts w:eastAsia="TimesNewRomanSF" w:cs="Times New Roman"/>
          <w:noProof/>
        </w:rPr>
        <w:t>year</w:t>
      </w:r>
      <w:r>
        <w:rPr>
          <w:rFonts w:eastAsia="TimesNewRomanSF" w:cs="Times New Roman"/>
          <w:noProof/>
        </w:rPr>
        <w:t xml:space="preserve"> </w:t>
      </w:r>
      <w:r w:rsidRPr="00F3230D">
        <w:rPr>
          <w:rFonts w:eastAsia="TimesNewRomanSF" w:cs="Times New Roman"/>
          <w:noProof/>
        </w:rPr>
        <w:t>Ph</w:t>
      </w:r>
      <w:r>
        <w:rPr>
          <w:rFonts w:eastAsia="TimesNewRomanSF" w:cs="Times New Roman"/>
          <w:noProof/>
        </w:rPr>
        <w:t>.D. candidate at Ariel University, Israel</w:t>
      </w:r>
      <w:r w:rsidR="00D830A2">
        <w:rPr>
          <w:rFonts w:eastAsia="TimesNewRomanSF" w:cs="Times New Roman"/>
          <w:noProof/>
        </w:rPr>
        <w:t xml:space="preserve">. His current work </w:t>
      </w:r>
      <w:r w:rsidR="001A08E4">
        <w:rPr>
          <w:rFonts w:eastAsia="TimesNewRomanSF" w:cs="Times New Roman"/>
          <w:noProof/>
        </w:rPr>
        <w:t xml:space="preserve">is </w:t>
      </w:r>
      <w:bookmarkStart w:id="0" w:name="_GoBack"/>
      <w:bookmarkEnd w:id="0"/>
      <w:r w:rsidR="00D830A2" w:rsidRPr="001A08E4">
        <w:rPr>
          <w:rFonts w:eastAsia="TimesNewRomanSF" w:cs="Times New Roman"/>
          <w:noProof/>
        </w:rPr>
        <w:t>focus</w:t>
      </w:r>
      <w:r w:rsidR="001A08E4" w:rsidRPr="001A08E4">
        <w:rPr>
          <w:rFonts w:eastAsia="TimesNewRomanSF" w:cs="Times New Roman"/>
          <w:noProof/>
        </w:rPr>
        <w:t>ed</w:t>
      </w:r>
      <w:r w:rsidRPr="001A08E4">
        <w:rPr>
          <w:rFonts w:eastAsia="TimesNewRomanSF" w:cs="Times New Roman"/>
          <w:noProof/>
        </w:rPr>
        <w:t xml:space="preserve"> on</w:t>
      </w:r>
      <w:r>
        <w:rPr>
          <w:rFonts w:eastAsia="TimesNewRomanSF" w:cs="Times New Roman"/>
          <w:noProof/>
        </w:rPr>
        <w:t xml:space="preserve"> </w:t>
      </w:r>
      <w:r w:rsidR="00384A7D">
        <w:rPr>
          <w:rFonts w:eastAsia="TimesNewRomanSF" w:cs="Times New Roman"/>
          <w:noProof/>
        </w:rPr>
        <w:t>‘Polyoxometalates decorated m</w:t>
      </w:r>
      <w:r>
        <w:rPr>
          <w:rFonts w:eastAsia="TimesNewRomanSF" w:cs="Times New Roman"/>
          <w:noProof/>
        </w:rPr>
        <w:t>etal nanoparticles and their catalytic activities</w:t>
      </w:r>
      <w:r w:rsidR="00384A7D">
        <w:rPr>
          <w:rFonts w:eastAsia="TimesNewRomanSF" w:cs="Times New Roman"/>
          <w:noProof/>
        </w:rPr>
        <w:t>’</w:t>
      </w:r>
      <w:r>
        <w:rPr>
          <w:rFonts w:eastAsia="TimesNewRomanSF" w:cs="Times New Roman"/>
          <w:noProof/>
        </w:rPr>
        <w:t xml:space="preserve">. </w:t>
      </w:r>
    </w:p>
    <w:p w14:paraId="014E769D" w14:textId="77777777" w:rsidR="00CF3935" w:rsidRPr="00CE6F61" w:rsidRDefault="00CF3935" w:rsidP="006A3DC5">
      <w:pPr>
        <w:spacing w:line="240" w:lineRule="auto"/>
        <w:jc w:val="center"/>
        <w:rPr>
          <w:rFonts w:eastAsia="TimesNewRomanSF" w:cs="Times New Roman"/>
          <w:b/>
          <w:noProof/>
        </w:rPr>
      </w:pPr>
    </w:p>
    <w:sectPr w:rsidR="00CF3935" w:rsidRPr="00CE6F61" w:rsidSect="00CC287D">
      <w:footerReference w:type="default" r:id="rId10"/>
      <w:pgSz w:w="12240" w:h="15840"/>
      <w:pgMar w:top="1296" w:right="1152" w:bottom="1296" w:left="1152"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985AA26" w14:textId="77777777" w:rsidR="00B928CB" w:rsidRDefault="00B928CB" w:rsidP="00CF3935">
      <w:pPr>
        <w:spacing w:after="0" w:line="240" w:lineRule="auto"/>
      </w:pPr>
      <w:r>
        <w:separator/>
      </w:r>
    </w:p>
  </w:endnote>
  <w:endnote w:type="continuationSeparator" w:id="0">
    <w:p w14:paraId="039BDAB7" w14:textId="77777777" w:rsidR="00B928CB" w:rsidRDefault="00B928CB" w:rsidP="00CF39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NewRomanSF">
    <w:altName w:val="Arial Unicode MS"/>
    <w:panose1 w:val="00000000000000000000"/>
    <w:charset w:val="81"/>
    <w:family w:val="auto"/>
    <w:notTrueType/>
    <w:pitch w:val="default"/>
    <w:sig w:usb0="00000001" w:usb1="09060000" w:usb2="00000010" w:usb3="00000000" w:csb0="0008000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CD5684B" w14:textId="1A88EF78" w:rsidR="00CF3935" w:rsidRDefault="00CF3935" w:rsidP="00CF3935">
    <w:pPr>
      <w:pStyle w:val="Footer"/>
      <w:tabs>
        <w:tab w:val="clear" w:pos="4513"/>
        <w:tab w:val="clear" w:pos="9026"/>
        <w:tab w:val="left" w:pos="7530"/>
      </w:tabs>
    </w:pPr>
    <w: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8D922C4" w14:textId="77777777" w:rsidR="00B928CB" w:rsidRDefault="00B928CB" w:rsidP="00CF3935">
      <w:pPr>
        <w:spacing w:after="0" w:line="240" w:lineRule="auto"/>
      </w:pPr>
      <w:r>
        <w:separator/>
      </w:r>
    </w:p>
  </w:footnote>
  <w:footnote w:type="continuationSeparator" w:id="0">
    <w:p w14:paraId="0B150E52" w14:textId="77777777" w:rsidR="00B928CB" w:rsidRDefault="00B928CB" w:rsidP="00CF393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2422D84"/>
    <w:multiLevelType w:val="hybridMultilevel"/>
    <w:tmpl w:val="3A449BC4"/>
    <w:lvl w:ilvl="0" w:tplc="04090019">
      <w:start w:val="1"/>
      <w:numFmt w:val="lowerLetter"/>
      <w:lvlText w:val="%1."/>
      <w:lvlJc w:val="left"/>
      <w:pPr>
        <w:ind w:left="785"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zcwNzM1NTQ0tTAyNTFT0lEKTi0uzszPAykwrwUAHQuJziwAAAA="/>
  </w:docVars>
  <w:rsids>
    <w:rsidRoot w:val="00686C66"/>
    <w:rsid w:val="00012972"/>
    <w:rsid w:val="00035E16"/>
    <w:rsid w:val="00041009"/>
    <w:rsid w:val="00083F54"/>
    <w:rsid w:val="000F1B64"/>
    <w:rsid w:val="00161BDB"/>
    <w:rsid w:val="001A08E4"/>
    <w:rsid w:val="001A44DB"/>
    <w:rsid w:val="001D527A"/>
    <w:rsid w:val="00225BDE"/>
    <w:rsid w:val="00232365"/>
    <w:rsid w:val="00237D82"/>
    <w:rsid w:val="00257852"/>
    <w:rsid w:val="00280830"/>
    <w:rsid w:val="0029075C"/>
    <w:rsid w:val="002B1FA5"/>
    <w:rsid w:val="00316877"/>
    <w:rsid w:val="00327EC2"/>
    <w:rsid w:val="003368EB"/>
    <w:rsid w:val="00341F87"/>
    <w:rsid w:val="00384A7D"/>
    <w:rsid w:val="003B5CA9"/>
    <w:rsid w:val="00405883"/>
    <w:rsid w:val="004103FB"/>
    <w:rsid w:val="004B32D2"/>
    <w:rsid w:val="00536E5B"/>
    <w:rsid w:val="00585515"/>
    <w:rsid w:val="005F2F03"/>
    <w:rsid w:val="00686C66"/>
    <w:rsid w:val="0069089B"/>
    <w:rsid w:val="00694B9F"/>
    <w:rsid w:val="006A3DC5"/>
    <w:rsid w:val="006D5875"/>
    <w:rsid w:val="007668DD"/>
    <w:rsid w:val="007851D3"/>
    <w:rsid w:val="008162F9"/>
    <w:rsid w:val="00836464"/>
    <w:rsid w:val="0090245A"/>
    <w:rsid w:val="00925316"/>
    <w:rsid w:val="009F4B9F"/>
    <w:rsid w:val="009F58F6"/>
    <w:rsid w:val="00A11667"/>
    <w:rsid w:val="00A17FB3"/>
    <w:rsid w:val="00A27459"/>
    <w:rsid w:val="00A37CE2"/>
    <w:rsid w:val="00A41268"/>
    <w:rsid w:val="00AE28D0"/>
    <w:rsid w:val="00B51A07"/>
    <w:rsid w:val="00B923AE"/>
    <w:rsid w:val="00B928CB"/>
    <w:rsid w:val="00BB139E"/>
    <w:rsid w:val="00BE5C04"/>
    <w:rsid w:val="00C11F08"/>
    <w:rsid w:val="00C53AFB"/>
    <w:rsid w:val="00CB0A8F"/>
    <w:rsid w:val="00CC287D"/>
    <w:rsid w:val="00CE6F61"/>
    <w:rsid w:val="00CF3935"/>
    <w:rsid w:val="00D6277E"/>
    <w:rsid w:val="00D733E6"/>
    <w:rsid w:val="00D830A2"/>
    <w:rsid w:val="00E02E68"/>
    <w:rsid w:val="00E35A34"/>
    <w:rsid w:val="00E93025"/>
    <w:rsid w:val="00EB0174"/>
    <w:rsid w:val="00F0500D"/>
    <w:rsid w:val="00F3230D"/>
    <w:rsid w:val="00F54455"/>
    <w:rsid w:val="00F65EA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FAE3510"/>
  <w15:chartTrackingRefBased/>
  <w15:docId w15:val="{AA4EFDE6-7363-4D24-9B9D-BDDF183764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86C66"/>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686C66"/>
    <w:rPr>
      <w:i/>
      <w:iCs/>
    </w:rPr>
  </w:style>
  <w:style w:type="paragraph" w:styleId="Header">
    <w:name w:val="header"/>
    <w:basedOn w:val="Normal"/>
    <w:link w:val="HeaderChar"/>
    <w:uiPriority w:val="99"/>
    <w:unhideWhenUsed/>
    <w:rsid w:val="00CF3935"/>
    <w:pPr>
      <w:tabs>
        <w:tab w:val="center" w:pos="4513"/>
        <w:tab w:val="right" w:pos="9026"/>
      </w:tabs>
      <w:spacing w:after="0" w:line="240" w:lineRule="auto"/>
    </w:pPr>
  </w:style>
  <w:style w:type="character" w:customStyle="1" w:styleId="HeaderChar">
    <w:name w:val="Header Char"/>
    <w:basedOn w:val="DefaultParagraphFont"/>
    <w:link w:val="Header"/>
    <w:uiPriority w:val="99"/>
    <w:rsid w:val="00CF3935"/>
    <w:rPr>
      <w:rFonts w:ascii="Times New Roman" w:hAnsi="Times New Roman"/>
      <w:sz w:val="24"/>
    </w:rPr>
  </w:style>
  <w:style w:type="paragraph" w:styleId="Footer">
    <w:name w:val="footer"/>
    <w:basedOn w:val="Normal"/>
    <w:link w:val="FooterChar"/>
    <w:uiPriority w:val="99"/>
    <w:unhideWhenUsed/>
    <w:rsid w:val="00CF3935"/>
    <w:pPr>
      <w:tabs>
        <w:tab w:val="center" w:pos="4513"/>
        <w:tab w:val="right" w:pos="9026"/>
      </w:tabs>
      <w:spacing w:after="0" w:line="240" w:lineRule="auto"/>
    </w:pPr>
  </w:style>
  <w:style w:type="character" w:customStyle="1" w:styleId="FooterChar">
    <w:name w:val="Footer Char"/>
    <w:basedOn w:val="DefaultParagraphFont"/>
    <w:link w:val="Footer"/>
    <w:uiPriority w:val="99"/>
    <w:rsid w:val="00CF3935"/>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3674199">
      <w:bodyDiv w:val="1"/>
      <w:marLeft w:val="0"/>
      <w:marRight w:val="0"/>
      <w:marTop w:val="0"/>
      <w:marBottom w:val="0"/>
      <w:divBdr>
        <w:top w:val="none" w:sz="0" w:space="0" w:color="auto"/>
        <w:left w:val="none" w:sz="0" w:space="0" w:color="auto"/>
        <w:bottom w:val="none" w:sz="0" w:space="0" w:color="auto"/>
        <w:right w:val="none" w:sz="0" w:space="0" w:color="auto"/>
      </w:divBdr>
    </w:div>
    <w:div w:id="1595019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B51173-72C9-49FE-BC4F-F2AE5CF444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2</Pages>
  <Words>1006</Words>
  <Characters>5739</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GIFTY SARA ROLLY</dc:creator>
  <cp:keywords/>
  <dc:description/>
  <cp:lastModifiedBy>DELL</cp:lastModifiedBy>
  <cp:revision>26</cp:revision>
  <dcterms:created xsi:type="dcterms:W3CDTF">2018-07-28T12:26:00Z</dcterms:created>
  <dcterms:modified xsi:type="dcterms:W3CDTF">2018-07-29T16:59:00Z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6727d2d9-6f89-3899-aea6-5c0ee7abc3a3</vt:lpwstr>
  </property>
  <property fmtid="{D5CDD505-2E9C-101B-9397-08002B2CF9AE}" pid="4" name="Mendeley Citation Style_1">
    <vt:lpwstr>http://www.zotero.org/styles/nature</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6th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10th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8th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