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F2C" w:rsidRDefault="00B66DE2" w:rsidP="00503FE8">
      <w:pPr>
        <w:ind w:left="720"/>
        <w:jc w:val="center"/>
        <w:rPr>
          <w:rFonts w:eastAsia="MS PGothic"/>
          <w:b/>
          <w:color w:val="000000"/>
          <w:sz w:val="28"/>
          <w:szCs w:val="28"/>
        </w:rPr>
      </w:pPr>
      <w:r>
        <w:rPr>
          <w:rFonts w:eastAsia="MS PGothic"/>
          <w:noProof/>
          <w:color w:val="000000"/>
          <w:sz w:val="28"/>
          <w:szCs w:val="28"/>
          <w:lang w:val="en-US" w:eastAsia="en-US"/>
        </w:rPr>
        <w:drawing>
          <wp:anchor distT="0" distB="0" distL="114300" distR="114300" simplePos="0" relativeHeight="251658240" behindDoc="0" locked="0" layoutInCell="1" allowOverlap="1">
            <wp:simplePos x="0" y="0"/>
            <wp:positionH relativeFrom="column">
              <wp:posOffset>5441315</wp:posOffset>
            </wp:positionH>
            <wp:positionV relativeFrom="paragraph">
              <wp:posOffset>-829945</wp:posOffset>
            </wp:positionV>
            <wp:extent cx="1224915" cy="1498600"/>
            <wp:effectExtent l="1905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224915" cy="1498600"/>
                    </a:xfrm>
                    <a:prstGeom prst="rect">
                      <a:avLst/>
                    </a:prstGeom>
                    <a:noFill/>
                    <a:ln w="9525">
                      <a:noFill/>
                      <a:miter lim="800000"/>
                      <a:headEnd/>
                      <a:tailEnd/>
                    </a:ln>
                  </pic:spPr>
                </pic:pic>
              </a:graphicData>
            </a:graphic>
          </wp:anchor>
        </w:drawing>
      </w:r>
      <w:r w:rsidR="00B52F2C" w:rsidRPr="00B52F2C">
        <w:rPr>
          <w:rFonts w:eastAsia="MS PGothic"/>
          <w:color w:val="000000"/>
          <w:sz w:val="28"/>
          <w:szCs w:val="28"/>
        </w:rPr>
        <w:t>Analysis of (1-3) - Beta - Glucan Contents in Ganoderma, Pleurotus, Grifola, and Hericium Commercial Mushroom Species by H2SO4 Hydrolysis Procedure</w:t>
      </w:r>
      <w:r w:rsidR="00B52F2C">
        <w:rPr>
          <w:rFonts w:eastAsia="MS PGothic"/>
          <w:color w:val="000000"/>
          <w:sz w:val="28"/>
          <w:szCs w:val="28"/>
        </w:rPr>
        <w:t>s</w:t>
      </w:r>
    </w:p>
    <w:p w:rsidR="00B52F2C" w:rsidRDefault="00B52F2C" w:rsidP="00503FE8">
      <w:pPr>
        <w:jc w:val="cente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Wade Poon</w:t>
      </w:r>
    </w:p>
    <w:p w:rsidR="00B52F2C" w:rsidRDefault="00B52F2C" w:rsidP="00503FE8">
      <w:pPr>
        <w:jc w:val="center"/>
        <w:rPr>
          <w:rFonts w:eastAsia="MS PGothic" w:hAnsi="Arial"/>
          <w:color w:val="000000"/>
        </w:rPr>
      </w:pPr>
      <w:r>
        <w:rPr>
          <w:rFonts w:eastAsia="MS PGothic" w:hAnsi="Arial"/>
          <w:color w:val="000000"/>
        </w:rPr>
        <w:t>Date of Birth:2000/10/03</w:t>
      </w:r>
    </w:p>
    <w:p w:rsidR="00B52F2C" w:rsidRDefault="00B52F2C" w:rsidP="00503FE8">
      <w:pPr>
        <w:jc w:val="center"/>
        <w:rPr>
          <w:rFonts w:eastAsia="MS PGothic" w:hAnsi="Arial"/>
          <w:color w:val="000000"/>
        </w:rPr>
      </w:pPr>
      <w:r>
        <w:rPr>
          <w:rFonts w:eastAsia="MS PGothic" w:hAnsi="Arial"/>
          <w:color w:val="000000"/>
        </w:rPr>
        <w:t>Charter School of Wilmington, DE 19807, USA</w:t>
      </w:r>
    </w:p>
    <w:p w:rsidR="00B52F2C" w:rsidRDefault="00B52F2C" w:rsidP="00B52F2C">
      <w:pPr>
        <w:rPr>
          <w:rFonts w:eastAsia="MS PGothic" w:hAnsi="Arial"/>
          <w:color w:val="000000"/>
        </w:rPr>
      </w:pPr>
    </w:p>
    <w:p w:rsidR="00B52F2C" w:rsidRDefault="00B52F2C" w:rsidP="00B52F2C">
      <w:pPr>
        <w:rPr>
          <w:rFonts w:eastAsia="MS PGothic" w:hAnsi="Arial"/>
          <w:color w:val="000000"/>
        </w:rPr>
      </w:pPr>
      <w:r w:rsidRPr="00B52F2C">
        <w:rPr>
          <w:rFonts w:eastAsia="MS PGothic" w:hAnsi="Arial"/>
          <w:color w:val="000000"/>
        </w:rPr>
        <w:t>For centuries, mushrooms have been cultivated for its medicinal properties, specifically its beta- glucan contents. Beta glucan is a scientifically proven biological defense modifier that nutritionally potentiates, modulates and helps normalize the immune response, making it one of the world</w:t>
      </w:r>
      <w:r w:rsidRPr="00B52F2C">
        <w:rPr>
          <w:rFonts w:eastAsia="MS PGothic" w:hAnsi="Arial"/>
          <w:color w:val="000000"/>
        </w:rPr>
        <w:t>’</w:t>
      </w:r>
      <w:r w:rsidRPr="00B52F2C">
        <w:rPr>
          <w:rFonts w:eastAsia="MS PGothic" w:hAnsi="Arial"/>
          <w:color w:val="000000"/>
        </w:rPr>
        <w:t xml:space="preserve">s most highly researched molecule. The presence of tumoricidal macrophages and other immune responses correlate with reduced survival in most cancers due to its ability to locate and destroy neoplastic cells (Greten). This study investigated the beta-glucan contents of six commercial mushroom species: </w:t>
      </w:r>
      <w:r w:rsidRPr="00B66DE2">
        <w:rPr>
          <w:rFonts w:eastAsia="MS PGothic" w:hAnsi="Arial"/>
          <w:i/>
          <w:color w:val="000000"/>
        </w:rPr>
        <w:t>Pleurotus djamor</w:t>
      </w:r>
      <w:r w:rsidR="00B66DE2">
        <w:rPr>
          <w:rFonts w:eastAsia="MS PGothic" w:hAnsi="Arial"/>
          <w:i/>
          <w:color w:val="000000"/>
          <w:vertAlign w:val="subscript"/>
        </w:rPr>
        <w:t>1</w:t>
      </w:r>
      <w:r w:rsidRPr="00B66DE2">
        <w:rPr>
          <w:rFonts w:eastAsia="MS PGothic" w:hAnsi="Arial"/>
          <w:i/>
          <w:color w:val="000000"/>
        </w:rPr>
        <w:t xml:space="preserve"> , Pleurotus ostreatus</w:t>
      </w:r>
      <w:r w:rsidR="00B66DE2">
        <w:rPr>
          <w:rFonts w:eastAsia="MS PGothic" w:hAnsi="Arial"/>
          <w:i/>
          <w:color w:val="000000"/>
          <w:vertAlign w:val="subscript"/>
        </w:rPr>
        <w:t>2</w:t>
      </w:r>
      <w:r w:rsidR="00B66DE2">
        <w:rPr>
          <w:rFonts w:eastAsia="MS PGothic" w:hAnsi="Arial"/>
          <w:i/>
          <w:color w:val="000000"/>
        </w:rPr>
        <w:t xml:space="preserve"> </w:t>
      </w:r>
      <w:r w:rsidRPr="00B66DE2">
        <w:rPr>
          <w:rFonts w:eastAsia="MS PGothic" w:hAnsi="Arial"/>
          <w:i/>
          <w:color w:val="000000"/>
        </w:rPr>
        <w:t>, Ganoderma lucidum</w:t>
      </w:r>
      <w:r w:rsidR="00B66DE2">
        <w:rPr>
          <w:rFonts w:eastAsia="MS PGothic" w:hAnsi="Arial"/>
          <w:i/>
          <w:color w:val="000000"/>
          <w:vertAlign w:val="subscript"/>
        </w:rPr>
        <w:t>3</w:t>
      </w:r>
      <w:r w:rsidR="00B66DE2">
        <w:rPr>
          <w:rFonts w:eastAsia="MS PGothic" w:hAnsi="Arial"/>
          <w:i/>
          <w:color w:val="000000"/>
        </w:rPr>
        <w:t xml:space="preserve"> </w:t>
      </w:r>
      <w:r w:rsidRPr="00B66DE2">
        <w:rPr>
          <w:rFonts w:eastAsia="MS PGothic" w:hAnsi="Arial"/>
          <w:i/>
          <w:color w:val="000000"/>
        </w:rPr>
        <w:t>, Grifola frondosa</w:t>
      </w:r>
      <w:r w:rsidR="00B66DE2">
        <w:rPr>
          <w:rFonts w:eastAsia="MS PGothic" w:hAnsi="Arial"/>
          <w:i/>
          <w:color w:val="000000"/>
          <w:vertAlign w:val="subscript"/>
        </w:rPr>
        <w:t>4</w:t>
      </w:r>
      <w:r w:rsidR="00B66DE2">
        <w:rPr>
          <w:rFonts w:eastAsia="MS PGothic" w:hAnsi="Arial"/>
          <w:i/>
          <w:color w:val="000000"/>
        </w:rPr>
        <w:t xml:space="preserve"> </w:t>
      </w:r>
      <w:r w:rsidRPr="00B66DE2">
        <w:rPr>
          <w:rFonts w:eastAsia="MS PGothic" w:hAnsi="Arial"/>
          <w:i/>
          <w:color w:val="000000"/>
        </w:rPr>
        <w:t xml:space="preserve">, Pleurotus </w:t>
      </w:r>
      <w:r w:rsidR="00B66DE2" w:rsidRPr="00B66DE2">
        <w:rPr>
          <w:rFonts w:eastAsia="MS PGothic" w:hAnsi="Arial"/>
          <w:i/>
          <w:color w:val="000000"/>
        </w:rPr>
        <w:t>eryngii</w:t>
      </w:r>
      <w:r w:rsidR="00B66DE2">
        <w:rPr>
          <w:rFonts w:eastAsia="MS PGothic" w:hAnsi="Arial"/>
          <w:i/>
          <w:color w:val="000000"/>
          <w:vertAlign w:val="subscript"/>
        </w:rPr>
        <w:t>5</w:t>
      </w:r>
      <w:r w:rsidR="00B66DE2">
        <w:rPr>
          <w:rFonts w:eastAsia="MS PGothic" w:hAnsi="Arial"/>
          <w:i/>
          <w:color w:val="000000"/>
        </w:rPr>
        <w:t xml:space="preserve"> </w:t>
      </w:r>
      <w:r w:rsidR="00B66DE2" w:rsidRPr="00B66DE2">
        <w:rPr>
          <w:rFonts w:eastAsia="MS PGothic" w:hAnsi="Arial"/>
          <w:i/>
          <w:color w:val="000000"/>
        </w:rPr>
        <w:t>, and Hericium erinaceus</w:t>
      </w:r>
      <w:r w:rsidR="00B66DE2">
        <w:rPr>
          <w:rFonts w:eastAsia="MS PGothic" w:hAnsi="Arial"/>
          <w:i/>
          <w:color w:val="000000"/>
          <w:vertAlign w:val="subscript"/>
        </w:rPr>
        <w:t>6</w:t>
      </w:r>
      <w:r w:rsidRPr="00B66DE2">
        <w:rPr>
          <w:rFonts w:eastAsia="MS PGothic" w:hAnsi="Arial"/>
          <w:i/>
          <w:color w:val="000000"/>
        </w:rPr>
        <w:t>.</w:t>
      </w:r>
      <w:r w:rsidRPr="00B52F2C">
        <w:rPr>
          <w:rFonts w:eastAsia="MS PGothic" w:hAnsi="Arial"/>
          <w:color w:val="000000"/>
        </w:rPr>
        <w:t xml:space="preserve"> The test procedure consists of solubilisation, partial hydrolysis, and other procedures to prove that significant amounts of beta glucan exist in species other than the highly regarded Maitake and Reishi. Furthermore, the Oyster, Maitake, Royal Trumpet, and Lion</w:t>
      </w:r>
      <w:r w:rsidRPr="00B52F2C">
        <w:rPr>
          <w:rFonts w:eastAsia="MS PGothic" w:hAnsi="Arial"/>
          <w:color w:val="000000"/>
        </w:rPr>
        <w:t>’</w:t>
      </w:r>
      <w:r w:rsidRPr="00B52F2C">
        <w:rPr>
          <w:rFonts w:eastAsia="MS PGothic" w:hAnsi="Arial"/>
          <w:color w:val="000000"/>
        </w:rPr>
        <w:t>s Mane species growth cycles are significantly shorter than Maitake and</w:t>
      </w:r>
      <w:r w:rsidR="00710E3C">
        <w:rPr>
          <w:rFonts w:eastAsia="MS PGothic" w:hAnsi="Arial"/>
          <w:color w:val="000000"/>
        </w:rPr>
        <w:t xml:space="preserve"> Reishi species. Therefore, they could be an</w:t>
      </w:r>
      <w:r w:rsidRPr="00B52F2C">
        <w:rPr>
          <w:rFonts w:eastAsia="MS PGothic" w:hAnsi="Arial"/>
          <w:color w:val="000000"/>
        </w:rPr>
        <w:t xml:space="preserve"> economically viable option to the more well known Maitake and Reishi mushrooms. The species of mushrooms were grown in a controlled environment with var</w:t>
      </w:r>
      <w:r w:rsidR="00011DAE">
        <w:rPr>
          <w:rFonts w:eastAsia="MS PGothic" w:hAnsi="Arial"/>
          <w:color w:val="000000"/>
        </w:rPr>
        <w:t>ying harvest dates.</w:t>
      </w:r>
      <w:r w:rsidRPr="00B52F2C">
        <w:rPr>
          <w:rFonts w:eastAsia="MS PGothic" w:hAnsi="Arial"/>
          <w:color w:val="000000"/>
        </w:rPr>
        <w:t xml:space="preserve"> A Mega-zyme assay kit analyzed the Beta-Glucan content for each species by reducing the physical mushroom form with sulfuric acid and reagents into a liquid pink form that can be analyzed by a spectrophotometer at 510 nm. The Royal Trumpet has the most beta glucan contents with 69%, but the Reishi mushroom, known for its medicinal effects in Chinese culture, has one of the least beta-glucan content, 22%. The Royal Trumpet mushroom is the largest species in the oyster mushroom genus, growing to around 7 inches in 10-14 days, thus reducing the price of the medicine, while maintaining the</w:t>
      </w:r>
      <w:r w:rsidR="00F6680D">
        <w:rPr>
          <w:rFonts w:eastAsia="MS PGothic" w:hAnsi="Arial"/>
          <w:color w:val="000000"/>
        </w:rPr>
        <w:t xml:space="preserve"> significant</w:t>
      </w:r>
      <w:r w:rsidRPr="00B52F2C">
        <w:rPr>
          <w:rFonts w:eastAsia="MS PGothic" w:hAnsi="Arial"/>
          <w:color w:val="000000"/>
        </w:rPr>
        <w:t xml:space="preserve"> beta-glucan content.</w:t>
      </w:r>
    </w:p>
    <w:p w:rsidR="00466BF9" w:rsidRDefault="00466BF9">
      <w:pPr>
        <w:pBdr>
          <w:bottom w:val="single" w:sz="12" w:space="1" w:color="auto"/>
        </w:pBdr>
      </w:pPr>
    </w:p>
    <w:p w:rsidR="00B66DE2" w:rsidRDefault="00B66DE2">
      <w:pPr>
        <w:rPr>
          <w:b/>
        </w:rPr>
      </w:pPr>
    </w:p>
    <w:p w:rsidR="00B66DE2" w:rsidRDefault="00B66DE2" w:rsidP="00B66DE2">
      <w:pPr>
        <w:pStyle w:val="ListParagraph"/>
        <w:numPr>
          <w:ilvl w:val="0"/>
          <w:numId w:val="1"/>
        </w:numPr>
        <w:rPr>
          <w:sz w:val="20"/>
          <w:szCs w:val="20"/>
        </w:rPr>
      </w:pPr>
      <w:r w:rsidRPr="00B66DE2">
        <w:rPr>
          <w:sz w:val="20"/>
          <w:szCs w:val="20"/>
        </w:rPr>
        <w:t>Pink Oyster</w:t>
      </w:r>
      <w:r>
        <w:rPr>
          <w:sz w:val="20"/>
          <w:szCs w:val="20"/>
        </w:rPr>
        <w:t xml:space="preserve"> - </w:t>
      </w:r>
      <w:r w:rsidRPr="00B66DE2">
        <w:rPr>
          <w:i/>
          <w:sz w:val="20"/>
          <w:szCs w:val="20"/>
        </w:rPr>
        <w:t>Pleurotus djamor</w:t>
      </w:r>
    </w:p>
    <w:p w:rsidR="00B66DE2" w:rsidRDefault="00B66DE2" w:rsidP="00B66DE2">
      <w:pPr>
        <w:pStyle w:val="ListParagraph"/>
        <w:numPr>
          <w:ilvl w:val="0"/>
          <w:numId w:val="1"/>
        </w:numPr>
        <w:rPr>
          <w:sz w:val="20"/>
          <w:szCs w:val="20"/>
        </w:rPr>
      </w:pPr>
      <w:r>
        <w:rPr>
          <w:sz w:val="20"/>
          <w:szCs w:val="20"/>
        </w:rPr>
        <w:t xml:space="preserve">Grey Oyster - </w:t>
      </w:r>
      <w:r w:rsidRPr="00B66DE2">
        <w:rPr>
          <w:i/>
          <w:sz w:val="20"/>
          <w:szCs w:val="20"/>
        </w:rPr>
        <w:t>Pleurotus ostreatus</w:t>
      </w:r>
    </w:p>
    <w:p w:rsidR="00B66DE2" w:rsidRDefault="00B66DE2" w:rsidP="00B66DE2">
      <w:pPr>
        <w:pStyle w:val="ListParagraph"/>
        <w:numPr>
          <w:ilvl w:val="0"/>
          <w:numId w:val="1"/>
        </w:numPr>
        <w:rPr>
          <w:sz w:val="20"/>
          <w:szCs w:val="20"/>
        </w:rPr>
      </w:pPr>
      <w:r>
        <w:rPr>
          <w:sz w:val="20"/>
          <w:szCs w:val="20"/>
        </w:rPr>
        <w:t xml:space="preserve">Reishi - </w:t>
      </w:r>
      <w:r w:rsidRPr="00B66DE2">
        <w:rPr>
          <w:i/>
          <w:sz w:val="20"/>
          <w:szCs w:val="20"/>
        </w:rPr>
        <w:t>Ganoderma lucidum</w:t>
      </w:r>
    </w:p>
    <w:p w:rsidR="00B66DE2" w:rsidRDefault="00B66DE2" w:rsidP="00B66DE2">
      <w:pPr>
        <w:pStyle w:val="ListParagraph"/>
        <w:numPr>
          <w:ilvl w:val="0"/>
          <w:numId w:val="1"/>
        </w:numPr>
        <w:rPr>
          <w:sz w:val="20"/>
          <w:szCs w:val="20"/>
        </w:rPr>
      </w:pPr>
      <w:r>
        <w:rPr>
          <w:sz w:val="20"/>
          <w:szCs w:val="20"/>
        </w:rPr>
        <w:t xml:space="preserve">Maitake - </w:t>
      </w:r>
      <w:r w:rsidRPr="00B66DE2">
        <w:rPr>
          <w:i/>
          <w:sz w:val="20"/>
          <w:szCs w:val="20"/>
        </w:rPr>
        <w:t>Grifola frondosa</w:t>
      </w:r>
    </w:p>
    <w:p w:rsidR="00B66DE2" w:rsidRPr="00B66DE2" w:rsidRDefault="00B66DE2" w:rsidP="00B66DE2">
      <w:pPr>
        <w:pStyle w:val="ListParagraph"/>
        <w:numPr>
          <w:ilvl w:val="0"/>
          <w:numId w:val="1"/>
        </w:numPr>
        <w:rPr>
          <w:i/>
          <w:sz w:val="20"/>
          <w:szCs w:val="20"/>
        </w:rPr>
      </w:pPr>
      <w:r>
        <w:rPr>
          <w:sz w:val="20"/>
          <w:szCs w:val="20"/>
        </w:rPr>
        <w:t xml:space="preserve">Royal Trumpet </w:t>
      </w:r>
      <w:r w:rsidRPr="00B66DE2">
        <w:rPr>
          <w:i/>
          <w:sz w:val="20"/>
          <w:szCs w:val="20"/>
        </w:rPr>
        <w:t>- Pleurotus eryngii</w:t>
      </w:r>
    </w:p>
    <w:p w:rsidR="00B66DE2" w:rsidRPr="00B66DE2" w:rsidRDefault="00B66DE2" w:rsidP="00B66DE2">
      <w:pPr>
        <w:pStyle w:val="ListParagraph"/>
        <w:numPr>
          <w:ilvl w:val="0"/>
          <w:numId w:val="1"/>
        </w:numPr>
        <w:rPr>
          <w:sz w:val="20"/>
          <w:szCs w:val="20"/>
        </w:rPr>
      </w:pPr>
      <w:r>
        <w:rPr>
          <w:sz w:val="20"/>
          <w:szCs w:val="20"/>
        </w:rPr>
        <w:t xml:space="preserve">Lion’s mane - </w:t>
      </w:r>
      <w:r w:rsidRPr="00B66DE2">
        <w:rPr>
          <w:i/>
          <w:sz w:val="20"/>
          <w:szCs w:val="20"/>
        </w:rPr>
        <w:t>Hericium erinaceus</w:t>
      </w:r>
    </w:p>
    <w:p w:rsidR="00B66DE2" w:rsidRDefault="00B66DE2">
      <w:pPr>
        <w:rPr>
          <w:b/>
        </w:rPr>
      </w:pPr>
    </w:p>
    <w:p w:rsidR="00503FE8" w:rsidRDefault="00503FE8">
      <w:pPr>
        <w:rPr>
          <w:b/>
        </w:rPr>
      </w:pPr>
    </w:p>
    <w:p w:rsidR="00503FE8" w:rsidRDefault="00503FE8">
      <w:pPr>
        <w:rPr>
          <w:b/>
        </w:rPr>
      </w:pPr>
    </w:p>
    <w:p w:rsidR="00503FE8" w:rsidRDefault="00503FE8">
      <w:pPr>
        <w:rPr>
          <w:b/>
        </w:rPr>
      </w:pPr>
    </w:p>
    <w:p w:rsidR="00503FE8" w:rsidRDefault="00503FE8">
      <w:pPr>
        <w:rPr>
          <w:b/>
        </w:rPr>
      </w:pPr>
    </w:p>
    <w:p w:rsidR="00503FE8" w:rsidRDefault="00503FE8">
      <w:pPr>
        <w:rPr>
          <w:b/>
        </w:rPr>
      </w:pPr>
    </w:p>
    <w:p w:rsidR="00503FE8" w:rsidRDefault="00503FE8">
      <w:pPr>
        <w:rPr>
          <w:b/>
        </w:rPr>
      </w:pPr>
    </w:p>
    <w:p w:rsidR="00503FE8" w:rsidRDefault="00503FE8">
      <w:pPr>
        <w:rPr>
          <w:b/>
        </w:rPr>
      </w:pPr>
    </w:p>
    <w:p w:rsidR="00503FE8" w:rsidRDefault="00503FE8">
      <w:pPr>
        <w:rPr>
          <w:b/>
        </w:rPr>
      </w:pPr>
    </w:p>
    <w:p w:rsidR="00503FE8" w:rsidRDefault="00503FE8">
      <w:pPr>
        <w:rPr>
          <w:b/>
        </w:rPr>
      </w:pPr>
    </w:p>
    <w:p w:rsidR="00B66DE2" w:rsidRDefault="00B66DE2">
      <w:pPr>
        <w:rPr>
          <w:b/>
        </w:rPr>
      </w:pPr>
      <w:r>
        <w:rPr>
          <w:b/>
        </w:rPr>
        <w:lastRenderedPageBreak/>
        <w:t>Biography</w:t>
      </w:r>
    </w:p>
    <w:p w:rsidR="00B66DE2" w:rsidRDefault="00B66DE2"/>
    <w:p w:rsidR="00B66DE2" w:rsidRDefault="00B66DE2">
      <w:r w:rsidRPr="00B66DE2">
        <w:t xml:space="preserve">Wade Poon is a senior </w:t>
      </w:r>
      <w:r w:rsidR="00BD5437">
        <w:t>in Charter School of Wilmington located in Delaware.</w:t>
      </w:r>
      <w:r w:rsidRPr="00B66DE2">
        <w:t xml:space="preserve"> Through multiple years of research conducted in the ISE Lab of University of Delaware with </w:t>
      </w:r>
      <w:r w:rsidR="00BD5437">
        <w:t xml:space="preserve">lab manager </w:t>
      </w:r>
      <w:r w:rsidRPr="00B66DE2">
        <w:t>Gera</w:t>
      </w:r>
      <w:r w:rsidR="00011DAE">
        <w:t>ld Poirier, he is interested in improving</w:t>
      </w:r>
      <w:r w:rsidRPr="00B66DE2">
        <w:t xml:space="preserve"> sustaina</w:t>
      </w:r>
      <w:r w:rsidR="00011DAE">
        <w:t xml:space="preserve">bility in communities and </w:t>
      </w:r>
      <w:r w:rsidRPr="00B66DE2">
        <w:t>providing</w:t>
      </w:r>
      <w:r w:rsidR="00011DAE">
        <w:t xml:space="preserve"> economical</w:t>
      </w:r>
      <w:r w:rsidRPr="00B66DE2">
        <w:t xml:space="preserve"> benefits.</w:t>
      </w:r>
      <w:r w:rsidR="00011DAE">
        <w:t xml:space="preserve"> His recent research includes </w:t>
      </w:r>
      <w:r w:rsidRPr="00B66DE2">
        <w:t>examining the zinc concentration in the Red Clay Creek, which was featured in the Hockessin newspaper. His passion for mushrooms and studies of cancer eventually led him to present his support for mushroom medicinal usage in a variety communities at the 2018 Harvard Global Health Conference. He is currently conducting an antioxidant assay of potato extracts at the College of Agriculture and Natural Resources located in the University of Delaware.</w:t>
      </w:r>
    </w:p>
    <w:p w:rsidR="00B66DE2" w:rsidRDefault="00B66DE2"/>
    <w:p w:rsidR="00B66DE2" w:rsidRPr="008A690F" w:rsidRDefault="00B66DE2" w:rsidP="00B66DE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Wade </w:t>
      </w:r>
      <w:proofErr w:type="spellStart"/>
      <w:r>
        <w:rPr>
          <w:lang w:val="en-NZ"/>
        </w:rPr>
        <w:t>Poon</w:t>
      </w:r>
      <w:proofErr w:type="spellEnd"/>
      <w:r w:rsidRPr="008A690F">
        <w:rPr>
          <w:lang w:val="en-NZ"/>
        </w:rPr>
        <w:br/>
        <w:t>Contact number:</w:t>
      </w:r>
      <w:r>
        <w:rPr>
          <w:lang w:val="en-NZ"/>
        </w:rPr>
        <w:t xml:space="preserve"> 302-283-9098</w:t>
      </w:r>
      <w:r w:rsidRPr="008A690F">
        <w:rPr>
          <w:lang w:val="en-NZ"/>
        </w:rPr>
        <w:br/>
        <w:t>Twitter account:</w:t>
      </w:r>
      <w:r>
        <w:rPr>
          <w:lang w:val="en-NZ"/>
        </w:rPr>
        <w:t xml:space="preserve"> None</w:t>
      </w:r>
      <w:r w:rsidRPr="008A690F">
        <w:rPr>
          <w:lang w:val="en-NZ"/>
        </w:rPr>
        <w:br/>
        <w:t>Linked In account:</w:t>
      </w:r>
      <w:r>
        <w:rPr>
          <w:lang w:val="en-NZ"/>
        </w:rPr>
        <w:t xml:space="preserve"> None</w:t>
      </w:r>
    </w:p>
    <w:p w:rsidR="00B66DE2" w:rsidRPr="00B66DE2" w:rsidRDefault="00B66DE2" w:rsidP="00B66DE2">
      <w:r w:rsidRPr="008A690F">
        <w:rPr>
          <w:lang w:val="en-NZ"/>
        </w:rPr>
        <w:t>Session name/ number</w:t>
      </w:r>
      <w:proofErr w:type="gramStart"/>
      <w:r>
        <w:rPr>
          <w:lang w:val="en-NZ"/>
        </w:rPr>
        <w:t>:</w:t>
      </w:r>
      <w:proofErr w:type="gramEnd"/>
      <w:r>
        <w:rPr>
          <w:lang w:val="en-NZ"/>
        </w:rPr>
        <w:br/>
        <w:t>Category: (</w:t>
      </w:r>
      <w:r w:rsidRPr="008A690F">
        <w:rPr>
          <w:lang w:val="en-NZ"/>
        </w:rPr>
        <w:t>Poster presentation)</w:t>
      </w:r>
    </w:p>
    <w:sectPr w:rsidR="00B66DE2" w:rsidRPr="00B66DE2" w:rsidSect="00466BF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A0C" w:rsidRDefault="00D70A0C" w:rsidP="00B66DE2">
      <w:r>
        <w:separator/>
      </w:r>
    </w:p>
  </w:endnote>
  <w:endnote w:type="continuationSeparator" w:id="0">
    <w:p w:rsidR="00D70A0C" w:rsidRDefault="00D70A0C" w:rsidP="00B66D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A0C" w:rsidRDefault="00D70A0C" w:rsidP="00B66DE2">
      <w:r>
        <w:separator/>
      </w:r>
    </w:p>
  </w:footnote>
  <w:footnote w:type="continuationSeparator" w:id="0">
    <w:p w:rsidR="00D70A0C" w:rsidRDefault="00D70A0C" w:rsidP="00B66D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21432"/>
    <w:multiLevelType w:val="hybridMultilevel"/>
    <w:tmpl w:val="80280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rsids>
    <w:rsidRoot w:val="00B52F2C"/>
    <w:rsid w:val="00011DAE"/>
    <w:rsid w:val="00466BF9"/>
    <w:rsid w:val="00503FE8"/>
    <w:rsid w:val="00710E3C"/>
    <w:rsid w:val="00B52F2C"/>
    <w:rsid w:val="00B66DE2"/>
    <w:rsid w:val="00BD5437"/>
    <w:rsid w:val="00D70A0C"/>
    <w:rsid w:val="00F668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F2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6DE2"/>
    <w:rPr>
      <w:rFonts w:ascii="Tahoma" w:hAnsi="Tahoma" w:cs="Tahoma"/>
      <w:sz w:val="16"/>
      <w:szCs w:val="16"/>
    </w:rPr>
  </w:style>
  <w:style w:type="character" w:customStyle="1" w:styleId="BalloonTextChar">
    <w:name w:val="Balloon Text Char"/>
    <w:basedOn w:val="DefaultParagraphFont"/>
    <w:link w:val="BalloonText"/>
    <w:uiPriority w:val="99"/>
    <w:semiHidden/>
    <w:rsid w:val="00B66DE2"/>
    <w:rPr>
      <w:rFonts w:ascii="Tahoma" w:eastAsia="Times New Roman" w:hAnsi="Tahoma" w:cs="Tahoma"/>
      <w:sz w:val="16"/>
      <w:szCs w:val="16"/>
      <w:lang w:val="it-IT" w:eastAsia="it-IT"/>
    </w:rPr>
  </w:style>
  <w:style w:type="paragraph" w:styleId="Header">
    <w:name w:val="header"/>
    <w:basedOn w:val="Normal"/>
    <w:link w:val="HeaderChar"/>
    <w:uiPriority w:val="99"/>
    <w:semiHidden/>
    <w:unhideWhenUsed/>
    <w:rsid w:val="00B66DE2"/>
    <w:pPr>
      <w:tabs>
        <w:tab w:val="center" w:pos="4680"/>
        <w:tab w:val="right" w:pos="9360"/>
      </w:tabs>
    </w:pPr>
  </w:style>
  <w:style w:type="character" w:customStyle="1" w:styleId="HeaderChar">
    <w:name w:val="Header Char"/>
    <w:basedOn w:val="DefaultParagraphFont"/>
    <w:link w:val="Header"/>
    <w:uiPriority w:val="99"/>
    <w:semiHidden/>
    <w:rsid w:val="00B66DE2"/>
    <w:rPr>
      <w:rFonts w:ascii="Times New Roman" w:eastAsia="Times New Roman" w:hAnsi="Times New Roman" w:cs="Times New Roman"/>
      <w:sz w:val="24"/>
      <w:szCs w:val="24"/>
      <w:lang w:val="it-IT" w:eastAsia="it-IT"/>
    </w:rPr>
  </w:style>
  <w:style w:type="paragraph" w:styleId="Footer">
    <w:name w:val="footer"/>
    <w:basedOn w:val="Normal"/>
    <w:link w:val="FooterChar"/>
    <w:uiPriority w:val="99"/>
    <w:semiHidden/>
    <w:unhideWhenUsed/>
    <w:rsid w:val="00B66DE2"/>
    <w:pPr>
      <w:tabs>
        <w:tab w:val="center" w:pos="4680"/>
        <w:tab w:val="right" w:pos="9360"/>
      </w:tabs>
    </w:pPr>
  </w:style>
  <w:style w:type="character" w:customStyle="1" w:styleId="FooterChar">
    <w:name w:val="Footer Char"/>
    <w:basedOn w:val="DefaultParagraphFont"/>
    <w:link w:val="Footer"/>
    <w:uiPriority w:val="99"/>
    <w:semiHidden/>
    <w:rsid w:val="00B66DE2"/>
    <w:rPr>
      <w:rFonts w:ascii="Times New Roman" w:eastAsia="Times New Roman" w:hAnsi="Times New Roman" w:cs="Times New Roman"/>
      <w:sz w:val="24"/>
      <w:szCs w:val="24"/>
      <w:lang w:val="it-IT" w:eastAsia="it-IT"/>
    </w:rPr>
  </w:style>
  <w:style w:type="paragraph" w:styleId="ListParagraph">
    <w:name w:val="List Paragraph"/>
    <w:basedOn w:val="Normal"/>
    <w:uiPriority w:val="34"/>
    <w:qFormat/>
    <w:rsid w:val="00B66DE2"/>
    <w:pPr>
      <w:ind w:left="720"/>
      <w:contextualSpacing/>
    </w:pPr>
  </w:style>
</w:styles>
</file>

<file path=word/webSettings.xml><?xml version="1.0" encoding="utf-8"?>
<w:webSettings xmlns:r="http://schemas.openxmlformats.org/officeDocument/2006/relationships" xmlns:w="http://schemas.openxmlformats.org/wordprocessingml/2006/main">
  <w:divs>
    <w:div w:id="333187800">
      <w:bodyDiv w:val="1"/>
      <w:marLeft w:val="0"/>
      <w:marRight w:val="0"/>
      <w:marTop w:val="0"/>
      <w:marBottom w:val="0"/>
      <w:divBdr>
        <w:top w:val="none" w:sz="0" w:space="0" w:color="auto"/>
        <w:left w:val="none" w:sz="0" w:space="0" w:color="auto"/>
        <w:bottom w:val="none" w:sz="0" w:space="0" w:color="auto"/>
        <w:right w:val="none" w:sz="0" w:space="0" w:color="auto"/>
      </w:divBdr>
    </w:div>
    <w:div w:id="117396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Wade</dc:creator>
  <cp:lastModifiedBy>Wade</cp:lastModifiedBy>
  <cp:revision>4</cp:revision>
  <dcterms:created xsi:type="dcterms:W3CDTF">2018-07-24T19:22:00Z</dcterms:created>
  <dcterms:modified xsi:type="dcterms:W3CDTF">2018-07-24T20:23:00Z</dcterms:modified>
</cp:coreProperties>
</file>