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47A0" w:rsidRPr="005B5D4A" w:rsidRDefault="009547A0" w:rsidP="009547A0">
      <w:pPr>
        <w:suppressLineNumbers/>
        <w:spacing w:after="0" w:line="480" w:lineRule="auto"/>
        <w:jc w:val="both"/>
        <w:rPr>
          <w:rFonts w:ascii="Arial" w:hAnsi="Arial" w:cs="Arial"/>
          <w:color w:val="000000" w:themeColor="text1"/>
          <w:sz w:val="24"/>
          <w:szCs w:val="24"/>
          <w:lang w:val="en-US"/>
        </w:rPr>
      </w:pPr>
      <w:r w:rsidRPr="005B5D4A">
        <w:rPr>
          <w:rFonts w:ascii="Arial" w:hAnsi="Arial" w:cs="Arial"/>
          <w:b/>
          <w:color w:val="000000" w:themeColor="text1"/>
          <w:sz w:val="24"/>
          <w:szCs w:val="24"/>
          <w:lang w:val="en-US"/>
        </w:rPr>
        <w:t>A glutathione S-</w:t>
      </w:r>
      <w:proofErr w:type="spellStart"/>
      <w:r w:rsidRPr="005B5D4A">
        <w:rPr>
          <w:rFonts w:ascii="Arial" w:hAnsi="Arial" w:cs="Arial"/>
          <w:b/>
          <w:color w:val="000000" w:themeColor="text1"/>
          <w:sz w:val="24"/>
          <w:szCs w:val="24"/>
          <w:lang w:val="en-US"/>
        </w:rPr>
        <w:t>transferase</w:t>
      </w:r>
      <w:proofErr w:type="spellEnd"/>
      <w:r w:rsidRPr="005B5D4A">
        <w:rPr>
          <w:rFonts w:ascii="Arial" w:hAnsi="Arial" w:cs="Arial"/>
          <w:b/>
          <w:color w:val="000000" w:themeColor="text1"/>
          <w:sz w:val="24"/>
          <w:szCs w:val="24"/>
          <w:lang w:val="en-US"/>
        </w:rPr>
        <w:t xml:space="preserve"> metabolic resistance to </w:t>
      </w:r>
      <w:proofErr w:type="spellStart"/>
      <w:r w:rsidRPr="005B5D4A">
        <w:rPr>
          <w:rFonts w:ascii="Arial" w:hAnsi="Arial" w:cs="Arial"/>
          <w:b/>
          <w:color w:val="000000" w:themeColor="text1"/>
          <w:sz w:val="24"/>
          <w:szCs w:val="24"/>
          <w:lang w:val="en-US"/>
        </w:rPr>
        <w:t>pyrethroids</w:t>
      </w:r>
      <w:proofErr w:type="spellEnd"/>
      <w:r w:rsidRPr="005B5D4A">
        <w:rPr>
          <w:rFonts w:ascii="Arial" w:hAnsi="Arial" w:cs="Arial"/>
          <w:b/>
          <w:color w:val="000000" w:themeColor="text1"/>
          <w:sz w:val="24"/>
          <w:szCs w:val="24"/>
          <w:lang w:val="en-US"/>
        </w:rPr>
        <w:t xml:space="preserve">/DDT is linked with reduced mating competitiveness in male </w:t>
      </w:r>
      <w:r w:rsidRPr="005B5D4A">
        <w:rPr>
          <w:rFonts w:ascii="Arial" w:hAnsi="Arial" w:cs="Arial"/>
          <w:b/>
          <w:i/>
          <w:color w:val="000000" w:themeColor="text1"/>
          <w:sz w:val="24"/>
          <w:szCs w:val="24"/>
          <w:lang w:val="en-US"/>
        </w:rPr>
        <w:t xml:space="preserve">Anopheles </w:t>
      </w:r>
      <w:proofErr w:type="spellStart"/>
      <w:r w:rsidRPr="005B5D4A">
        <w:rPr>
          <w:rFonts w:ascii="Arial" w:hAnsi="Arial" w:cs="Arial"/>
          <w:b/>
          <w:i/>
          <w:color w:val="000000" w:themeColor="text1"/>
          <w:sz w:val="24"/>
          <w:szCs w:val="24"/>
          <w:lang w:val="en-US"/>
        </w:rPr>
        <w:t>funestus</w:t>
      </w:r>
      <w:proofErr w:type="spellEnd"/>
      <w:r w:rsidRPr="005B5D4A">
        <w:rPr>
          <w:rFonts w:ascii="Arial" w:hAnsi="Arial" w:cs="Arial"/>
          <w:b/>
          <w:i/>
          <w:color w:val="000000" w:themeColor="text1"/>
          <w:sz w:val="24"/>
          <w:szCs w:val="24"/>
          <w:lang w:val="en-US"/>
        </w:rPr>
        <w:t xml:space="preserve">, </w:t>
      </w:r>
      <w:r w:rsidRPr="005B5D4A">
        <w:rPr>
          <w:rFonts w:ascii="Arial" w:hAnsi="Arial" w:cs="Arial"/>
          <w:b/>
          <w:color w:val="000000" w:themeColor="text1"/>
          <w:sz w:val="24"/>
          <w:szCs w:val="24"/>
          <w:lang w:val="en-US"/>
        </w:rPr>
        <w:t>African malaria vector</w:t>
      </w:r>
    </w:p>
    <w:p w:rsidR="009547A0" w:rsidRPr="005B5D4A" w:rsidRDefault="009547A0" w:rsidP="009547A0">
      <w:pPr>
        <w:suppressLineNumbers/>
        <w:spacing w:after="0" w:line="480" w:lineRule="auto"/>
        <w:jc w:val="both"/>
        <w:rPr>
          <w:rFonts w:ascii="Arial" w:hAnsi="Arial" w:cs="Arial"/>
          <w:color w:val="000000" w:themeColor="text1"/>
          <w:sz w:val="24"/>
          <w:szCs w:val="24"/>
          <w:lang w:val="en-US"/>
        </w:rPr>
      </w:pPr>
    </w:p>
    <w:p w:rsidR="009547A0" w:rsidRDefault="009547A0" w:rsidP="009547A0">
      <w:pPr>
        <w:suppressLineNumbers/>
        <w:spacing w:after="0" w:line="480" w:lineRule="auto"/>
        <w:jc w:val="both"/>
        <w:rPr>
          <w:rFonts w:ascii="Arial" w:hAnsi="Arial" w:cs="Arial"/>
          <w:b/>
          <w:color w:val="000000" w:themeColor="text1"/>
          <w:sz w:val="24"/>
          <w:szCs w:val="24"/>
          <w:lang w:val="en-US"/>
        </w:rPr>
      </w:pPr>
      <w:r w:rsidRPr="005B5D4A">
        <w:rPr>
          <w:rFonts w:ascii="Arial" w:hAnsi="Arial" w:cs="Arial"/>
          <w:b/>
          <w:color w:val="000000" w:themeColor="text1"/>
          <w:sz w:val="24"/>
          <w:szCs w:val="24"/>
          <w:lang w:val="en-US"/>
        </w:rPr>
        <w:t xml:space="preserve">Magellan </w:t>
      </w:r>
      <w:proofErr w:type="spellStart"/>
      <w:r w:rsidRPr="005B5D4A">
        <w:rPr>
          <w:rFonts w:ascii="Arial" w:hAnsi="Arial" w:cs="Arial"/>
          <w:b/>
          <w:color w:val="000000" w:themeColor="text1"/>
          <w:sz w:val="24"/>
          <w:szCs w:val="24"/>
          <w:lang w:val="en-US"/>
        </w:rPr>
        <w:t>Tchouakui</w:t>
      </w:r>
      <w:proofErr w:type="spellEnd"/>
      <w:r w:rsidRPr="005B5D4A">
        <w:rPr>
          <w:rFonts w:ascii="Arial" w:hAnsi="Arial" w:cs="Arial"/>
          <w:b/>
          <w:color w:val="000000" w:themeColor="text1"/>
          <w:sz w:val="24"/>
          <w:szCs w:val="24"/>
          <w:lang w:val="en-US"/>
        </w:rPr>
        <w:t xml:space="preserve">, Billy </w:t>
      </w:r>
      <w:proofErr w:type="spellStart"/>
      <w:r w:rsidRPr="005B5D4A">
        <w:rPr>
          <w:rFonts w:ascii="Arial" w:hAnsi="Arial" w:cs="Arial"/>
          <w:b/>
          <w:color w:val="000000" w:themeColor="text1"/>
          <w:sz w:val="24"/>
          <w:szCs w:val="24"/>
          <w:lang w:val="en-US"/>
        </w:rPr>
        <w:t>Tene</w:t>
      </w:r>
      <w:proofErr w:type="spellEnd"/>
      <w:r w:rsidRPr="005B5D4A">
        <w:rPr>
          <w:rFonts w:ascii="Arial" w:hAnsi="Arial" w:cs="Arial"/>
          <w:b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5B5D4A">
        <w:rPr>
          <w:rFonts w:ascii="Arial" w:hAnsi="Arial" w:cs="Arial"/>
          <w:b/>
          <w:color w:val="000000" w:themeColor="text1"/>
          <w:sz w:val="24"/>
          <w:szCs w:val="24"/>
          <w:lang w:val="en-US"/>
        </w:rPr>
        <w:t>Fossog</w:t>
      </w:r>
      <w:proofErr w:type="spellEnd"/>
      <w:r w:rsidRPr="005B5D4A">
        <w:rPr>
          <w:rFonts w:ascii="Arial" w:hAnsi="Arial" w:cs="Arial"/>
          <w:b/>
          <w:color w:val="000000" w:themeColor="text1"/>
          <w:sz w:val="24"/>
          <w:szCs w:val="24"/>
          <w:lang w:val="en-US"/>
        </w:rPr>
        <w:t xml:space="preserve">, </w:t>
      </w:r>
      <w:r>
        <w:rPr>
          <w:rFonts w:ascii="Arial" w:hAnsi="Arial" w:cs="Arial"/>
          <w:b/>
          <w:color w:val="000000" w:themeColor="text1"/>
          <w:sz w:val="24"/>
          <w:szCs w:val="24"/>
          <w:lang w:val="en-US"/>
        </w:rPr>
        <w:t xml:space="preserve">Brigitte Vanessa </w:t>
      </w:r>
      <w:proofErr w:type="spellStart"/>
      <w:r>
        <w:rPr>
          <w:rFonts w:ascii="Arial" w:hAnsi="Arial" w:cs="Arial"/>
          <w:b/>
          <w:color w:val="000000" w:themeColor="text1"/>
          <w:sz w:val="24"/>
          <w:szCs w:val="24"/>
          <w:lang w:val="en-US"/>
        </w:rPr>
        <w:t>Ngannang</w:t>
      </w:r>
      <w:proofErr w:type="spellEnd"/>
      <w:r w:rsidRPr="005B5D4A">
        <w:rPr>
          <w:rFonts w:ascii="Arial" w:hAnsi="Arial" w:cs="Arial"/>
          <w:b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5B5D4A">
        <w:rPr>
          <w:rFonts w:ascii="Arial" w:hAnsi="Arial" w:cs="Arial"/>
          <w:b/>
          <w:color w:val="000000" w:themeColor="text1"/>
          <w:sz w:val="24"/>
          <w:szCs w:val="24"/>
          <w:lang w:val="en-US"/>
        </w:rPr>
        <w:t>Doumani</w:t>
      </w:r>
      <w:proofErr w:type="spellEnd"/>
      <w:r w:rsidRPr="005B5D4A">
        <w:rPr>
          <w:rFonts w:ascii="Arial" w:hAnsi="Arial" w:cs="Arial"/>
          <w:b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5B5D4A">
        <w:rPr>
          <w:rFonts w:ascii="Arial" w:hAnsi="Arial" w:cs="Arial"/>
          <w:b/>
          <w:color w:val="000000" w:themeColor="text1"/>
          <w:sz w:val="24"/>
          <w:szCs w:val="24"/>
          <w:lang w:val="en-US"/>
        </w:rPr>
        <w:t>Djonabaye</w:t>
      </w:r>
      <w:proofErr w:type="spellEnd"/>
      <w:r w:rsidRPr="005B5D4A">
        <w:rPr>
          <w:rFonts w:ascii="Arial" w:hAnsi="Arial" w:cs="Arial"/>
          <w:b/>
          <w:color w:val="000000" w:themeColor="text1"/>
          <w:sz w:val="24"/>
          <w:szCs w:val="24"/>
          <w:lang w:val="en-US"/>
        </w:rPr>
        <w:t xml:space="preserve">, Williams </w:t>
      </w:r>
      <w:proofErr w:type="spellStart"/>
      <w:r w:rsidRPr="005B5D4A">
        <w:rPr>
          <w:rFonts w:ascii="Arial" w:hAnsi="Arial" w:cs="Arial"/>
          <w:b/>
          <w:color w:val="000000" w:themeColor="text1"/>
          <w:sz w:val="24"/>
          <w:szCs w:val="24"/>
          <w:lang w:val="en-US"/>
        </w:rPr>
        <w:t>Tchapga</w:t>
      </w:r>
      <w:proofErr w:type="spellEnd"/>
      <w:r w:rsidRPr="005B5D4A">
        <w:rPr>
          <w:rFonts w:ascii="Arial" w:hAnsi="Arial" w:cs="Arial"/>
          <w:b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5B5D4A">
        <w:rPr>
          <w:rFonts w:ascii="Arial" w:hAnsi="Arial" w:cs="Arial"/>
          <w:b/>
          <w:color w:val="000000" w:themeColor="text1"/>
          <w:sz w:val="24"/>
          <w:szCs w:val="24"/>
          <w:lang w:val="en-US"/>
        </w:rPr>
        <w:t>Flobert</w:t>
      </w:r>
      <w:proofErr w:type="spellEnd"/>
      <w:r w:rsidRPr="005B5D4A">
        <w:rPr>
          <w:rFonts w:ascii="Arial" w:hAnsi="Arial" w:cs="Arial"/>
          <w:b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5B5D4A">
        <w:rPr>
          <w:rFonts w:ascii="Arial" w:hAnsi="Arial" w:cs="Arial"/>
          <w:b/>
          <w:color w:val="000000" w:themeColor="text1"/>
          <w:sz w:val="24"/>
          <w:szCs w:val="24"/>
          <w:lang w:val="en-US"/>
        </w:rPr>
        <w:t>Njiokou</w:t>
      </w:r>
      <w:proofErr w:type="spellEnd"/>
      <w:r w:rsidRPr="005B5D4A">
        <w:rPr>
          <w:rFonts w:ascii="Arial" w:hAnsi="Arial" w:cs="Arial"/>
          <w:b/>
          <w:color w:val="000000" w:themeColor="text1"/>
          <w:sz w:val="24"/>
          <w:szCs w:val="24"/>
          <w:lang w:val="en-US"/>
        </w:rPr>
        <w:t xml:space="preserve">, Charles S. </w:t>
      </w:r>
      <w:proofErr w:type="spellStart"/>
      <w:r w:rsidRPr="005B5D4A">
        <w:rPr>
          <w:rFonts w:ascii="Arial" w:hAnsi="Arial" w:cs="Arial"/>
          <w:b/>
          <w:color w:val="000000" w:themeColor="text1"/>
          <w:sz w:val="24"/>
          <w:szCs w:val="24"/>
          <w:lang w:val="en-US"/>
        </w:rPr>
        <w:t>Wondji</w:t>
      </w:r>
      <w:proofErr w:type="spellEnd"/>
    </w:p>
    <w:p w:rsidR="009547A0" w:rsidRPr="005B5D4A" w:rsidRDefault="009547A0" w:rsidP="009547A0">
      <w:pPr>
        <w:suppressLineNumbers/>
        <w:spacing w:after="0" w:line="480" w:lineRule="auto"/>
        <w:jc w:val="both"/>
        <w:rPr>
          <w:rFonts w:ascii="Arial" w:hAnsi="Arial" w:cs="Arial"/>
          <w:b/>
          <w:color w:val="000000" w:themeColor="text1"/>
          <w:sz w:val="24"/>
          <w:szCs w:val="24"/>
          <w:vertAlign w:val="superscript"/>
          <w:lang w:val="en-US"/>
        </w:rPr>
      </w:pPr>
    </w:p>
    <w:p w:rsidR="009547A0" w:rsidRPr="005B5D4A" w:rsidRDefault="009547A0" w:rsidP="009547A0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  <w:r w:rsidRPr="005B5D4A">
        <w:rPr>
          <w:rFonts w:ascii="Arial" w:hAnsi="Arial" w:cs="Arial"/>
          <w:b/>
          <w:bCs/>
          <w:color w:val="000000"/>
          <w:sz w:val="24"/>
          <w:szCs w:val="24"/>
          <w:lang w:val="en-US"/>
        </w:rPr>
        <w:t>Background:</w:t>
      </w:r>
      <w:r w:rsidRPr="005B5D4A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Metabolic resistance is a serious challenge to current insecticide-based interventions. The extent to which</w:t>
      </w:r>
      <w:r w:rsidRPr="005B5D4A">
        <w:rPr>
          <w:rFonts w:ascii="Arial" w:hAnsi="Arial" w:cs="Arial"/>
          <w:color w:val="000000"/>
          <w:sz w:val="24"/>
          <w:szCs w:val="24"/>
          <w:lang w:val="en-US"/>
        </w:rPr>
        <w:t xml:space="preserve"> it affects natural populations of mosquitoes including their reproduction ability remains </w:t>
      </w:r>
      <w:proofErr w:type="spellStart"/>
      <w:r w:rsidRPr="005B5D4A">
        <w:rPr>
          <w:rFonts w:ascii="Arial" w:hAnsi="Arial" w:cs="Arial"/>
          <w:color w:val="000000"/>
          <w:sz w:val="24"/>
          <w:szCs w:val="24"/>
          <w:lang w:val="en-US"/>
        </w:rPr>
        <w:t>uncharacterised</w:t>
      </w:r>
      <w:proofErr w:type="spellEnd"/>
      <w:r w:rsidRPr="005B5D4A">
        <w:rPr>
          <w:rFonts w:ascii="Arial" w:hAnsi="Arial" w:cs="Arial"/>
          <w:color w:val="000000"/>
          <w:sz w:val="24"/>
          <w:szCs w:val="24"/>
          <w:lang w:val="en-US"/>
        </w:rPr>
        <w:t>. Here, we assessed the impact of the glutathione S-</w:t>
      </w:r>
      <w:proofErr w:type="spellStart"/>
      <w:r w:rsidRPr="005B5D4A">
        <w:rPr>
          <w:rFonts w:ascii="Arial" w:hAnsi="Arial" w:cs="Arial"/>
          <w:color w:val="000000"/>
          <w:sz w:val="24"/>
          <w:szCs w:val="24"/>
          <w:lang w:val="en-US"/>
        </w:rPr>
        <w:t>transferase</w:t>
      </w:r>
      <w:proofErr w:type="spellEnd"/>
      <w:r w:rsidRPr="005B5D4A">
        <w:rPr>
          <w:rFonts w:ascii="Arial" w:hAnsi="Arial" w:cs="Arial"/>
          <w:color w:val="000000"/>
          <w:sz w:val="24"/>
          <w:szCs w:val="24"/>
          <w:lang w:val="en-US"/>
        </w:rPr>
        <w:t xml:space="preserve"> L119F-GSTe2 resistance on the mating competitiveness of male </w:t>
      </w:r>
      <w:r w:rsidRPr="005B5D4A">
        <w:rPr>
          <w:rFonts w:ascii="Arial" w:hAnsi="Arial" w:cs="Arial"/>
          <w:i/>
          <w:color w:val="000000"/>
          <w:sz w:val="24"/>
          <w:szCs w:val="24"/>
          <w:lang w:val="en-US"/>
        </w:rPr>
        <w:t xml:space="preserve">Anopheles </w:t>
      </w:r>
      <w:proofErr w:type="spellStart"/>
      <w:r w:rsidRPr="005B5D4A">
        <w:rPr>
          <w:rFonts w:ascii="Arial" w:hAnsi="Arial" w:cs="Arial"/>
          <w:i/>
          <w:color w:val="000000"/>
          <w:sz w:val="24"/>
          <w:szCs w:val="24"/>
          <w:lang w:val="en-US"/>
        </w:rPr>
        <w:t>funestus</w:t>
      </w:r>
      <w:proofErr w:type="spellEnd"/>
      <w:r w:rsidRPr="005B5D4A">
        <w:rPr>
          <w:rFonts w:ascii="Arial" w:hAnsi="Arial" w:cs="Arial"/>
          <w:color w:val="000000"/>
          <w:sz w:val="24"/>
          <w:szCs w:val="24"/>
          <w:lang w:val="en-US"/>
        </w:rPr>
        <w:t>, from mating swarms collected in Cameroon.</w:t>
      </w:r>
    </w:p>
    <w:p w:rsidR="009547A0" w:rsidRPr="005B5D4A" w:rsidRDefault="009547A0" w:rsidP="009547A0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  <w:bookmarkStart w:id="0" w:name="_GoBack"/>
      <w:bookmarkEnd w:id="0"/>
    </w:p>
    <w:p w:rsidR="009547A0" w:rsidRPr="005B5D4A" w:rsidRDefault="009547A0" w:rsidP="009547A0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5B5D4A">
        <w:rPr>
          <w:rFonts w:ascii="Arial" w:hAnsi="Arial" w:cs="Arial"/>
          <w:b/>
          <w:bCs/>
          <w:color w:val="000000"/>
          <w:sz w:val="24"/>
          <w:szCs w:val="24"/>
          <w:lang w:val="en-US"/>
        </w:rPr>
        <w:t>Results</w:t>
      </w:r>
      <w:r w:rsidRPr="005B5D4A">
        <w:rPr>
          <w:rFonts w:ascii="Arial" w:hAnsi="Arial" w:cs="Arial"/>
          <w:color w:val="000000"/>
          <w:sz w:val="24"/>
          <w:szCs w:val="24"/>
          <w:lang w:val="en-US"/>
        </w:rPr>
        <w:t xml:space="preserve">: 21 couples of </w:t>
      </w:r>
      <w:r w:rsidRPr="005B5D4A">
        <w:rPr>
          <w:rFonts w:ascii="Arial" w:hAnsi="Arial" w:cs="Arial"/>
          <w:i/>
          <w:color w:val="000000"/>
          <w:sz w:val="24"/>
          <w:szCs w:val="24"/>
          <w:lang w:val="en-US"/>
        </w:rPr>
        <w:t xml:space="preserve">An. </w:t>
      </w:r>
      <w:proofErr w:type="spellStart"/>
      <w:r w:rsidRPr="005B5D4A">
        <w:rPr>
          <w:rFonts w:ascii="Arial" w:hAnsi="Arial" w:cs="Arial"/>
          <w:i/>
          <w:color w:val="000000"/>
          <w:sz w:val="24"/>
          <w:szCs w:val="24"/>
          <w:lang w:val="en-US"/>
        </w:rPr>
        <w:t>funestus</w:t>
      </w:r>
      <w:proofErr w:type="spellEnd"/>
      <w:r w:rsidRPr="005B5D4A">
        <w:rPr>
          <w:rFonts w:ascii="Arial" w:hAnsi="Arial" w:cs="Arial"/>
          <w:color w:val="000000"/>
          <w:sz w:val="24"/>
          <w:szCs w:val="24"/>
          <w:lang w:val="en-US"/>
        </w:rPr>
        <w:t xml:space="preserve"> were isolated from the mating swarms in </w:t>
      </w:r>
      <w:proofErr w:type="spellStart"/>
      <w:r w:rsidRPr="005B5D4A">
        <w:rPr>
          <w:rFonts w:ascii="Arial" w:hAnsi="Arial" w:cs="Arial"/>
          <w:color w:val="000000"/>
          <w:sz w:val="24"/>
          <w:szCs w:val="24"/>
          <w:lang w:val="en-US"/>
        </w:rPr>
        <w:t>Tibati</w:t>
      </w:r>
      <w:proofErr w:type="spellEnd"/>
      <w:r w:rsidRPr="005B5D4A">
        <w:rPr>
          <w:rFonts w:ascii="Arial" w:hAnsi="Arial" w:cs="Arial"/>
          <w:color w:val="000000"/>
          <w:sz w:val="24"/>
          <w:szCs w:val="24"/>
          <w:lang w:val="en-US"/>
        </w:rPr>
        <w:t>, Cameroon, in 2018 using sweep nets. Susceptibility and synergist assays on F</w:t>
      </w:r>
      <w:r w:rsidRPr="005B5D4A">
        <w:rPr>
          <w:rFonts w:ascii="Arial" w:hAnsi="Arial" w:cs="Arial"/>
          <w:color w:val="000000"/>
          <w:sz w:val="24"/>
          <w:szCs w:val="24"/>
          <w:vertAlign w:val="subscript"/>
          <w:lang w:val="en-US"/>
        </w:rPr>
        <w:t xml:space="preserve">1 </w:t>
      </w:r>
      <w:r w:rsidRPr="005B5D4A">
        <w:rPr>
          <w:rFonts w:ascii="Arial" w:hAnsi="Arial" w:cs="Arial"/>
          <w:color w:val="000000"/>
          <w:sz w:val="24"/>
          <w:szCs w:val="24"/>
          <w:lang w:val="en-US"/>
        </w:rPr>
        <w:t xml:space="preserve">from indoor collected mosquitoes showed that this population was multiple resistant to </w:t>
      </w:r>
      <w:proofErr w:type="spellStart"/>
      <w:r w:rsidRPr="005B5D4A">
        <w:rPr>
          <w:rFonts w:ascii="Arial" w:hAnsi="Arial" w:cs="Arial"/>
          <w:color w:val="000000"/>
          <w:sz w:val="24"/>
          <w:szCs w:val="24"/>
          <w:lang w:val="en-US"/>
        </w:rPr>
        <w:t>pyrethroids</w:t>
      </w:r>
      <w:proofErr w:type="spellEnd"/>
      <w:r w:rsidRPr="005B5D4A">
        <w:rPr>
          <w:rFonts w:ascii="Arial" w:hAnsi="Arial" w:cs="Arial"/>
          <w:color w:val="000000"/>
          <w:sz w:val="24"/>
          <w:szCs w:val="24"/>
          <w:lang w:val="en-US"/>
        </w:rPr>
        <w:t xml:space="preserve">, DDT and </w:t>
      </w:r>
      <w:proofErr w:type="spellStart"/>
      <w:r w:rsidRPr="005B5D4A">
        <w:rPr>
          <w:rFonts w:ascii="Arial" w:hAnsi="Arial" w:cs="Arial"/>
          <w:color w:val="000000"/>
          <w:sz w:val="24"/>
          <w:szCs w:val="24"/>
          <w:lang w:val="en-US"/>
        </w:rPr>
        <w:t>carbamates</w:t>
      </w:r>
      <w:proofErr w:type="spellEnd"/>
      <w:r w:rsidRPr="005B5D4A">
        <w:rPr>
          <w:rFonts w:ascii="Arial" w:hAnsi="Arial" w:cs="Arial"/>
          <w:color w:val="000000"/>
          <w:sz w:val="24"/>
          <w:szCs w:val="24"/>
          <w:lang w:val="en-US"/>
        </w:rPr>
        <w:t xml:space="preserve"> driven by metabolic resistance mechanisms. Cone assays revealed that </w:t>
      </w:r>
      <w:proofErr w:type="spellStart"/>
      <w:r w:rsidRPr="005B5D4A">
        <w:rPr>
          <w:rFonts w:ascii="Arial" w:hAnsi="Arial" w:cs="Arial"/>
          <w:color w:val="000000"/>
          <w:sz w:val="24"/>
          <w:szCs w:val="24"/>
          <w:lang w:val="en-US"/>
        </w:rPr>
        <w:t>pyrethroid</w:t>
      </w:r>
      <w:proofErr w:type="spellEnd"/>
      <w:r w:rsidRPr="005B5D4A">
        <w:rPr>
          <w:rFonts w:ascii="Arial" w:hAnsi="Arial" w:cs="Arial"/>
          <w:color w:val="000000"/>
          <w:sz w:val="24"/>
          <w:szCs w:val="24"/>
          <w:lang w:val="en-US"/>
        </w:rPr>
        <w:t xml:space="preserve"> resistance was reducing the efficacy of standard </w:t>
      </w:r>
      <w:proofErr w:type="spellStart"/>
      <w:r w:rsidRPr="005B5D4A">
        <w:rPr>
          <w:rFonts w:ascii="Arial" w:hAnsi="Arial" w:cs="Arial"/>
          <w:color w:val="000000"/>
          <w:sz w:val="24"/>
          <w:szCs w:val="24"/>
          <w:lang w:val="en-US"/>
        </w:rPr>
        <w:t>pyrethroid</w:t>
      </w:r>
      <w:proofErr w:type="spellEnd"/>
      <w:r w:rsidRPr="005B5D4A">
        <w:rPr>
          <w:rFonts w:ascii="Arial" w:hAnsi="Arial" w:cs="Arial"/>
          <w:color w:val="000000"/>
          <w:sz w:val="24"/>
          <w:szCs w:val="24"/>
          <w:lang w:val="en-US"/>
        </w:rPr>
        <w:t xml:space="preserve">-nets with low mortality (&lt;25%) whereas synergist PBO-Nets retained greater efficacy with higher mortality (&gt;80%). The L119F-GSTe2 mutation, conferring </w:t>
      </w:r>
      <w:proofErr w:type="spellStart"/>
      <w:r w:rsidRPr="005B5D4A">
        <w:rPr>
          <w:rFonts w:ascii="Arial" w:hAnsi="Arial" w:cs="Arial"/>
          <w:color w:val="000000"/>
          <w:sz w:val="24"/>
          <w:szCs w:val="24"/>
          <w:lang w:val="en-US"/>
        </w:rPr>
        <w:t>pyrethroid</w:t>
      </w:r>
      <w:proofErr w:type="spellEnd"/>
      <w:r w:rsidRPr="005B5D4A">
        <w:rPr>
          <w:rFonts w:ascii="Arial" w:hAnsi="Arial" w:cs="Arial"/>
          <w:color w:val="000000"/>
          <w:sz w:val="24"/>
          <w:szCs w:val="24"/>
          <w:lang w:val="en-US"/>
        </w:rPr>
        <w:t xml:space="preserve">/DDT resistance, was detected in this population at a frequency of 28.78%. Comparative L119F-GSTe2 genotyping between mated and unmated males from the same swarms revealed that heterozygote males 119L/F-RS were less able to mate than homozygote susceptible (OR=7.2, P&lt;0.0001) but surprisingly less than homozygote resistant (OR=4.2, P=0.010) as well. No statistical difference was </w:t>
      </w:r>
      <w:r w:rsidRPr="005B5D4A">
        <w:rPr>
          <w:rFonts w:ascii="Arial" w:hAnsi="Arial" w:cs="Arial"/>
          <w:color w:val="000000"/>
          <w:sz w:val="24"/>
          <w:szCs w:val="24"/>
          <w:lang w:val="en-US"/>
        </w:rPr>
        <w:lastRenderedPageBreak/>
        <w:t xml:space="preserve">observed between 119F/F-RR and L/L119-SS males suggesting the presence of a heterozygote disadvantage effect. Overall, the impact of the GSTe2 on mating competiveness was further supported by significant mating success for mosquitoes with the L119-S susceptible allele compared to those with 119F-R resistant allele (OR=2.1, P=0.03). </w:t>
      </w:r>
    </w:p>
    <w:p w:rsidR="009547A0" w:rsidRPr="005B5D4A" w:rsidRDefault="009547A0" w:rsidP="009547A0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:rsidR="009547A0" w:rsidRPr="005B5D4A" w:rsidRDefault="009547A0" w:rsidP="009547A0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5B5D4A">
        <w:rPr>
          <w:rFonts w:ascii="Arial" w:hAnsi="Arial" w:cs="Arial"/>
          <w:b/>
          <w:sz w:val="24"/>
          <w:szCs w:val="24"/>
          <w:lang w:val="en-US"/>
        </w:rPr>
        <w:t>Conclusion:</w:t>
      </w:r>
      <w:r w:rsidRPr="005B5D4A">
        <w:rPr>
          <w:rFonts w:ascii="Arial" w:hAnsi="Arial" w:cs="Arial"/>
          <w:sz w:val="24"/>
          <w:szCs w:val="24"/>
          <w:lang w:val="en-US"/>
        </w:rPr>
        <w:t xml:space="preserve"> This study has revealed that metabolic resistance mechanisms potentially exerts a fitness cost on mating competiveness of resistant mosquitoes suggesting that with appropriate strategies, this resistance could be managed. </w:t>
      </w:r>
    </w:p>
    <w:p w:rsidR="009547A0" w:rsidRPr="005B5D4A" w:rsidRDefault="009547A0" w:rsidP="009547A0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:rsidR="009547A0" w:rsidRPr="005B5D4A" w:rsidRDefault="009547A0" w:rsidP="009547A0">
      <w:pPr>
        <w:spacing w:line="480" w:lineRule="auto"/>
        <w:jc w:val="both"/>
        <w:rPr>
          <w:rFonts w:ascii="Arial" w:hAnsi="Arial" w:cs="Arial"/>
          <w:sz w:val="24"/>
          <w:szCs w:val="24"/>
          <w:lang w:val="en-GB"/>
        </w:rPr>
      </w:pPr>
      <w:r w:rsidRPr="005B5D4A">
        <w:rPr>
          <w:rFonts w:ascii="Arial" w:hAnsi="Arial" w:cs="Arial"/>
          <w:b/>
          <w:sz w:val="24"/>
          <w:szCs w:val="24"/>
          <w:lang w:val="en-GB"/>
        </w:rPr>
        <w:t>Keywords</w:t>
      </w:r>
      <w:r w:rsidRPr="005B5D4A">
        <w:rPr>
          <w:rFonts w:ascii="Arial" w:hAnsi="Arial" w:cs="Arial"/>
          <w:sz w:val="24"/>
          <w:szCs w:val="24"/>
          <w:lang w:val="en-GB"/>
        </w:rPr>
        <w:t>:</w:t>
      </w:r>
      <w:r>
        <w:rPr>
          <w:rFonts w:ascii="Arial" w:hAnsi="Arial" w:cs="Arial"/>
          <w:sz w:val="24"/>
          <w:szCs w:val="24"/>
          <w:lang w:val="en-GB"/>
        </w:rPr>
        <w:t xml:space="preserve"> </w:t>
      </w:r>
      <w:r w:rsidRPr="005B5D4A">
        <w:rPr>
          <w:rFonts w:ascii="Arial" w:hAnsi="Arial" w:cs="Arial"/>
          <w:color w:val="000000" w:themeColor="text1"/>
          <w:sz w:val="24"/>
          <w:szCs w:val="24"/>
          <w:lang w:val="en-US"/>
        </w:rPr>
        <w:t>Malaria, insecticides, metabolic resistance, Glutathione S-</w:t>
      </w:r>
      <w:proofErr w:type="spellStart"/>
      <w:r w:rsidRPr="005B5D4A">
        <w:rPr>
          <w:rFonts w:ascii="Arial" w:hAnsi="Arial" w:cs="Arial"/>
          <w:color w:val="000000" w:themeColor="text1"/>
          <w:sz w:val="24"/>
          <w:szCs w:val="24"/>
          <w:lang w:val="en-US"/>
        </w:rPr>
        <w:t>transferase</w:t>
      </w:r>
      <w:proofErr w:type="spellEnd"/>
      <w:r w:rsidRPr="005B5D4A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, </w:t>
      </w:r>
      <w:r w:rsidRPr="005B5D4A">
        <w:rPr>
          <w:rFonts w:ascii="Arial" w:hAnsi="Arial" w:cs="Arial"/>
          <w:i/>
          <w:iCs/>
          <w:color w:val="000000" w:themeColor="text1"/>
          <w:sz w:val="24"/>
          <w:szCs w:val="24"/>
          <w:lang w:val="en-US"/>
        </w:rPr>
        <w:t xml:space="preserve">Anopheles </w:t>
      </w:r>
      <w:proofErr w:type="spellStart"/>
      <w:r w:rsidRPr="005B5D4A">
        <w:rPr>
          <w:rFonts w:ascii="Arial" w:hAnsi="Arial" w:cs="Arial"/>
          <w:i/>
          <w:iCs/>
          <w:color w:val="000000" w:themeColor="text1"/>
          <w:sz w:val="24"/>
          <w:szCs w:val="24"/>
          <w:lang w:val="en-US"/>
        </w:rPr>
        <w:t>funestus</w:t>
      </w:r>
      <w:proofErr w:type="spellEnd"/>
      <w:r w:rsidRPr="005B5D4A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, </w:t>
      </w:r>
      <w:r w:rsidRPr="005B5D4A">
        <w:rPr>
          <w:rFonts w:ascii="Arial" w:hAnsi="Arial" w:cs="Arial"/>
          <w:sz w:val="24"/>
          <w:szCs w:val="24"/>
          <w:lang w:val="en-GB"/>
        </w:rPr>
        <w:t xml:space="preserve">mating competitiveness, </w:t>
      </w:r>
    </w:p>
    <w:p w:rsidR="007C13DA" w:rsidRPr="009547A0" w:rsidRDefault="007C13DA" w:rsidP="009547A0">
      <w:pPr>
        <w:rPr>
          <w:lang w:val="en-GB"/>
        </w:rPr>
      </w:pPr>
    </w:p>
    <w:sectPr w:rsidR="007C13DA" w:rsidRPr="009547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2617"/>
    <w:rsid w:val="00017ED8"/>
    <w:rsid w:val="00023E50"/>
    <w:rsid w:val="00030A76"/>
    <w:rsid w:val="0003483A"/>
    <w:rsid w:val="0020687B"/>
    <w:rsid w:val="0021133D"/>
    <w:rsid w:val="002F22EB"/>
    <w:rsid w:val="00346E46"/>
    <w:rsid w:val="004668AE"/>
    <w:rsid w:val="0066642F"/>
    <w:rsid w:val="00677BA3"/>
    <w:rsid w:val="006E378F"/>
    <w:rsid w:val="007C13DA"/>
    <w:rsid w:val="00847D8D"/>
    <w:rsid w:val="00862617"/>
    <w:rsid w:val="008E1BE7"/>
    <w:rsid w:val="009547A0"/>
    <w:rsid w:val="00A971AA"/>
    <w:rsid w:val="00AD6C63"/>
    <w:rsid w:val="00B307B7"/>
    <w:rsid w:val="00B7608C"/>
    <w:rsid w:val="00BB33EF"/>
    <w:rsid w:val="00C3208C"/>
    <w:rsid w:val="00C45430"/>
    <w:rsid w:val="00CB5E85"/>
    <w:rsid w:val="00CF591F"/>
    <w:rsid w:val="00D778BB"/>
    <w:rsid w:val="00D93C05"/>
    <w:rsid w:val="00EA2F45"/>
    <w:rsid w:val="00EA5846"/>
    <w:rsid w:val="00FD4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6CD47E-F96F-4B48-87E2-3AA90E95C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47A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9547A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366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Magellan</dc:creator>
  <cp:keywords/>
  <dc:description/>
  <cp:lastModifiedBy>Magellan TCHOUAKUI</cp:lastModifiedBy>
  <cp:revision>2</cp:revision>
  <dcterms:created xsi:type="dcterms:W3CDTF">2018-07-09T08:44:00Z</dcterms:created>
  <dcterms:modified xsi:type="dcterms:W3CDTF">2018-07-09T08:44:00Z</dcterms:modified>
</cp:coreProperties>
</file>