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66E08" w14:textId="77777777" w:rsidR="00AF61EB" w:rsidRDefault="003C0ECD"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0F55A02D" wp14:editId="62EE9A5D">
                <wp:simplePos x="0" y="0"/>
                <wp:positionH relativeFrom="column">
                  <wp:posOffset>3990975</wp:posOffset>
                </wp:positionH>
                <wp:positionV relativeFrom="paragraph">
                  <wp:posOffset>123825</wp:posOffset>
                </wp:positionV>
                <wp:extent cx="2051050" cy="1574800"/>
                <wp:effectExtent l="0" t="0" r="31750" b="2540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0" cy="1574800"/>
                        </a:xfrm>
                        <a:prstGeom prst="roundRect">
                          <a:avLst>
                            <a:gd name="adj" fmla="val 16667"/>
                          </a:avLst>
                        </a:prstGeom>
                        <a:solidFill>
                          <a:srgbClr val="FFFFFF"/>
                        </a:solidFill>
                        <a:ln w="31750">
                          <a:solidFill>
                            <a:schemeClr val="bg1"/>
                          </a:solidFill>
                          <a:round/>
                          <a:headEnd/>
                          <a:tailEnd/>
                        </a:ln>
                        <a:effectLst/>
                        <a:extLst>
                          <a:ext uri="{AF507438-7753-43e0-B8FC-AC1667EBCBE1}">
                            <a14:hiddenEffects xmlns:a14="http://schemas.microsoft.com/office/drawing/2010/main">
                              <a:effectLst>
                                <a:outerShdw blurRad="63500" dist="38099" dir="2700000" algn="ctr" rotWithShape="0">
                                  <a:srgbClr val="868686">
                                    <a:alpha val="74998"/>
                                  </a:srgbClr>
                                </a:outerShdw>
                              </a:effectLst>
                            </a14:hiddenEffects>
                          </a:ext>
                        </a:extLst>
                      </wps:spPr>
                      <wps:txbx>
                        <w:txbxContent>
                          <w:p w14:paraId="33A7A3EA" w14:textId="77777777" w:rsidR="009A428F" w:rsidRDefault="009A428F">
                            <w:pPr>
                              <w:rPr>
                                <w:lang w:val="en-IN"/>
                              </w:rPr>
                            </w:pPr>
                            <w:r>
                              <w:rPr>
                                <w:b/>
                                <w:noProof/>
                                <w:color w:val="0000FF"/>
                                <w:lang w:eastAsia="en-US"/>
                              </w:rPr>
                              <w:drawing>
                                <wp:inline distT="0" distB="0" distL="0" distR="0" wp14:anchorId="3E9E1951" wp14:editId="523E19FB">
                                  <wp:extent cx="1625600" cy="1193567"/>
                                  <wp:effectExtent l="25400" t="25400" r="25400" b="26035"/>
                                  <wp:docPr id="2" name="Picture 2" descr="Macintosh HD:Users:MerrylWeimers:Desktop: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errylWeimers:Desktop:Bio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6732" cy="1194398"/>
                                          </a:xfrm>
                                          <a:prstGeom prst="rect">
                                            <a:avLst/>
                                          </a:prstGeom>
                                          <a:noFill/>
                                          <a:ln>
                                            <a:solidFill>
                                              <a:schemeClr val="bg1"/>
                                            </a:solidFill>
                                          </a:ln>
                                          <a:extLst>
                                            <a:ext uri="{FAA26D3D-D897-4be2-8F04-BA451C77F1D7}">
                                              <ma14:placeholderFlag xmlns:ma14="http://schemas.microsoft.com/office/mac/drawingml/2011/main"/>
                                            </a:ext>
                                          </a:extLst>
                                        </pic:spPr>
                                      </pic:pic>
                                    </a:graphicData>
                                  </a:graphic>
                                </wp:inline>
                              </w:drawing>
                            </w:r>
                          </w:p>
                          <w:p w14:paraId="414808E5" w14:textId="77777777" w:rsidR="009A428F" w:rsidRPr="00B03DB8" w:rsidRDefault="009A428F" w:rsidP="00E8256B">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61.5pt;height:1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" strokecolor="white [3212]" strokeweight="2.5pt">
                <v:shadow color="#868686" opacity="49150f"/>
                <v:textbox>
                  <w:txbxContent>
                    <w:p w14:paraId="33A7A3EA" w14:textId="77777777" w:rsidR="009A428F" w:rsidRDefault="009A428F">
                      <w:pPr>
                        <w:rPr>
                          <w:lang w:val="en-IN"/>
                        </w:rPr>
                      </w:pPr>
                      <w:r>
                        <w:rPr>
                          <w:b/>
                          <w:noProof/>
                          <w:color w:val="0000FF"/>
                          <w:lang w:eastAsia="en-US"/>
                        </w:rPr>
                        <w:drawing>
                          <wp:inline distT="0" distB="0" distL="0" distR="0" wp14:anchorId="3E9E1951" wp14:editId="523E19FB">
                            <wp:extent cx="1625600" cy="1193567"/>
                            <wp:effectExtent l="25400" t="25400" r="25400" b="26035"/>
                            <wp:docPr id="2" name="Picture 2" descr="Macintosh HD:Users:MerrylWeimers:Desktop: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errylWeimers:Desktop:Bio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6732" cy="1194398"/>
                                    </a:xfrm>
                                    <a:prstGeom prst="rect">
                                      <a:avLst/>
                                    </a:prstGeom>
                                    <a:noFill/>
                                    <a:ln>
                                      <a:solidFill>
                                        <a:schemeClr val="bg1"/>
                                      </a:solidFill>
                                    </a:ln>
                                    <a:extLst>
                                      <a:ext uri="{FAA26D3D-D897-4be2-8F04-BA451C77F1D7}">
                                        <ma14:placeholderFlag xmlns:ma14="http://schemas.microsoft.com/office/mac/drawingml/2011/main"/>
                                      </a:ext>
                                    </a:extLst>
                                  </pic:spPr>
                                </pic:pic>
                              </a:graphicData>
                            </a:graphic>
                          </wp:inline>
                        </w:drawing>
                      </w:r>
                    </w:p>
                    <w:p w14:paraId="414808E5" w14:textId="77777777" w:rsidR="009A428F" w:rsidRPr="00B03DB8" w:rsidRDefault="009A428F" w:rsidP="00E8256B">
                      <w:pPr>
                        <w:rPr>
                          <w:b/>
                          <w:color w:val="0000FF"/>
                          <w:lang w:val="en-IN"/>
                        </w:rPr>
                      </w:pPr>
                    </w:p>
                  </w:txbxContent>
                </v:textbox>
              </v:roundrect>
            </w:pict>
          </mc:Fallback>
        </mc:AlternateContent>
      </w:r>
      <w:r w:rsidR="00C578FF">
        <w:rPr>
          <w:rFonts w:eastAsia="MS PGothic"/>
          <w:b/>
          <w:noProof/>
          <w:color w:val="000000"/>
          <w:sz w:val="28"/>
          <w:szCs w:val="28"/>
          <w:lang w:eastAsia="en-US"/>
        </w:rPr>
        <w:drawing>
          <wp:inline distT="0" distB="0" distL="0" distR="0" wp14:anchorId="76A4CE94" wp14:editId="2B95FA14">
            <wp:extent cx="1713230"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714648" cy="1487130"/>
                    </a:xfrm>
                    <a:prstGeom prst="rect">
                      <a:avLst/>
                    </a:prstGeom>
                    <a:noFill/>
                    <a:ln w="9525">
                      <a:noFill/>
                      <a:miter lim="800000"/>
                      <a:headEnd/>
                      <a:tailEnd/>
                    </a:ln>
                  </pic:spPr>
                </pic:pic>
              </a:graphicData>
            </a:graphic>
          </wp:inline>
        </w:drawing>
      </w:r>
    </w:p>
    <w:p w14:paraId="1DE7F782" w14:textId="77777777" w:rsidR="00AF61EB" w:rsidRDefault="00AF61EB" w:rsidP="00074C9C">
      <w:pPr>
        <w:rPr>
          <w:rFonts w:eastAsia="MS PGothic"/>
          <w:b/>
          <w:color w:val="000000"/>
          <w:sz w:val="28"/>
          <w:szCs w:val="28"/>
        </w:rPr>
      </w:pPr>
    </w:p>
    <w:p w14:paraId="670EFE75" w14:textId="77777777" w:rsidR="00AF61EB" w:rsidRDefault="00AF61EB" w:rsidP="00074C9C">
      <w:pPr>
        <w:rPr>
          <w:rFonts w:eastAsia="MS PGothic"/>
          <w:b/>
          <w:color w:val="000000"/>
          <w:sz w:val="28"/>
          <w:szCs w:val="28"/>
        </w:rPr>
      </w:pPr>
    </w:p>
    <w:p w14:paraId="4544AC3D" w14:textId="77777777"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proofErr w:type="spellStart"/>
      <w:r w:rsidR="009D5C76">
        <w:rPr>
          <w:rFonts w:eastAsia="MS PGothic"/>
          <w:b/>
          <w:color w:val="000000"/>
          <w:sz w:val="28"/>
          <w:szCs w:val="28"/>
        </w:rPr>
        <w:t>Hospitalis</w:t>
      </w:r>
      <w:r w:rsidR="00F41BE9">
        <w:rPr>
          <w:rFonts w:eastAsia="MS PGothic"/>
          <w:b/>
          <w:color w:val="000000"/>
          <w:sz w:val="28"/>
          <w:szCs w:val="28"/>
        </w:rPr>
        <w:t>ed</w:t>
      </w:r>
      <w:proofErr w:type="spellEnd"/>
      <w:r w:rsidR="00F41BE9">
        <w:rPr>
          <w:rFonts w:eastAsia="MS PGothic"/>
          <w:b/>
          <w:color w:val="000000"/>
          <w:sz w:val="28"/>
          <w:szCs w:val="28"/>
        </w:rPr>
        <w:t xml:space="preserve"> patients with dysphagia present with a higher incidence of deficient or</w:t>
      </w:r>
      <w:r w:rsidR="009D5C76">
        <w:rPr>
          <w:rFonts w:eastAsia="MS PGothic"/>
          <w:b/>
          <w:color w:val="000000"/>
          <w:sz w:val="28"/>
          <w:szCs w:val="28"/>
        </w:rPr>
        <w:t xml:space="preserve">al hygiene and bacterial </w:t>
      </w:r>
      <w:proofErr w:type="spellStart"/>
      <w:r w:rsidR="009D5C76">
        <w:rPr>
          <w:rFonts w:eastAsia="MS PGothic"/>
          <w:b/>
          <w:color w:val="000000"/>
          <w:sz w:val="28"/>
          <w:szCs w:val="28"/>
        </w:rPr>
        <w:t>colonis</w:t>
      </w:r>
      <w:r w:rsidR="00F41BE9">
        <w:rPr>
          <w:rFonts w:eastAsia="MS PGothic"/>
          <w:b/>
          <w:color w:val="000000"/>
          <w:sz w:val="28"/>
          <w:szCs w:val="28"/>
        </w:rPr>
        <w:t>ation</w:t>
      </w:r>
      <w:proofErr w:type="spellEnd"/>
      <w:r w:rsidR="00F41BE9">
        <w:rPr>
          <w:rFonts w:eastAsia="MS PGothic"/>
          <w:b/>
          <w:color w:val="000000"/>
          <w:sz w:val="28"/>
          <w:szCs w:val="28"/>
        </w:rPr>
        <w:t xml:space="preserve">. </w:t>
      </w:r>
    </w:p>
    <w:p w14:paraId="769082EA" w14:textId="7777777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F41BE9">
        <w:rPr>
          <w:rFonts w:eastAsia="MS PGothic" w:hAnsi="Arial"/>
          <w:color w:val="000000"/>
        </w:rPr>
        <w:t>Name: Merryl Weimers</w:t>
      </w:r>
    </w:p>
    <w:p w14:paraId="20FB3449" w14:textId="77777777" w:rsidR="008E2F78" w:rsidRDefault="008E2F78" w:rsidP="003A3C5A">
      <w:pPr>
        <w:rPr>
          <w:rFonts w:eastAsia="MS PGothic" w:hAnsi="Arial"/>
          <w:color w:val="000000"/>
        </w:rPr>
      </w:pPr>
    </w:p>
    <w:p w14:paraId="60118FF0" w14:textId="77777777" w:rsidR="00DC433A" w:rsidRPr="00327F9B" w:rsidRDefault="00DC433A" w:rsidP="00DC433A">
      <w:pPr>
        <w:rPr>
          <w:rFonts w:eastAsia="MS PGothic" w:hAnsi="Arial"/>
          <w:color w:val="000000"/>
        </w:rPr>
      </w:pPr>
      <w:r>
        <w:rPr>
          <w:b/>
          <w:sz w:val="28"/>
          <w:szCs w:val="28"/>
        </w:rPr>
        <w:t xml:space="preserve">                     </w:t>
      </w:r>
      <w:r w:rsidR="003C0ECD">
        <w:rPr>
          <w:rFonts w:eastAsia="MS PGothic" w:hAnsi="Arial"/>
          <w:color w:val="000000"/>
        </w:rPr>
        <w:t xml:space="preserve">University of </w:t>
      </w:r>
      <w:proofErr w:type="spellStart"/>
      <w:r w:rsidR="003C0ECD">
        <w:rPr>
          <w:rFonts w:eastAsia="MS PGothic" w:hAnsi="Arial"/>
          <w:color w:val="000000"/>
        </w:rPr>
        <w:t>Kwa</w:t>
      </w:r>
      <w:proofErr w:type="spellEnd"/>
      <w:r w:rsidR="003C0ECD">
        <w:rPr>
          <w:rFonts w:eastAsia="MS PGothic" w:hAnsi="Arial"/>
          <w:color w:val="000000"/>
        </w:rPr>
        <w:t xml:space="preserve">-Zulu Natal, School </w:t>
      </w:r>
      <w:r w:rsidR="00E8256B">
        <w:rPr>
          <w:rFonts w:eastAsia="MS PGothic" w:hAnsi="Arial"/>
          <w:color w:val="000000"/>
        </w:rPr>
        <w:t>of Health</w:t>
      </w:r>
      <w:r w:rsidR="003C0ECD">
        <w:rPr>
          <w:rFonts w:eastAsia="MS PGothic" w:hAnsi="Arial"/>
          <w:color w:val="000000"/>
        </w:rPr>
        <w:t xml:space="preserve"> Sciences, Durban, South Africa</w:t>
      </w:r>
    </w:p>
    <w:p w14:paraId="1CCBC59A" w14:textId="77777777" w:rsidR="00DC433A" w:rsidRPr="00D81022" w:rsidRDefault="00DC433A" w:rsidP="00DC433A">
      <w:pPr>
        <w:jc w:val="center"/>
        <w:rPr>
          <w:color w:val="0000FF"/>
          <w:sz w:val="36"/>
          <w:szCs w:val="36"/>
        </w:rPr>
      </w:pPr>
    </w:p>
    <w:p w14:paraId="50686F80" w14:textId="77777777" w:rsidR="009A428F" w:rsidRDefault="009D5C76" w:rsidP="00B616FE">
      <w:pPr>
        <w:spacing w:after="480" w:line="360" w:lineRule="auto"/>
        <w:jc w:val="both"/>
        <w:rPr>
          <w:rFonts w:eastAsia="MS Mincho"/>
        </w:rPr>
      </w:pPr>
      <w:r w:rsidRPr="000632FA">
        <w:rPr>
          <w:rFonts w:eastAsia="MS Mincho"/>
          <w:b/>
          <w:lang w:val="en-GB"/>
        </w:rPr>
        <w:t>Aim:</w:t>
      </w:r>
      <w:r w:rsidRPr="000632FA">
        <w:rPr>
          <w:rFonts w:eastAsia="MS Mincho"/>
          <w:lang w:val="en-GB"/>
        </w:rPr>
        <w:t xml:space="preserve"> The aim of the study was to assess and describe the oral hygiene problems of adults admitted to a sub-acute rehabilitation hospital </w:t>
      </w:r>
      <w:r w:rsidRPr="000632FA">
        <w:rPr>
          <w:rFonts w:eastAsia="Times New Roman"/>
          <w:bCs/>
          <w:lang w:val="en-GB" w:eastAsia="en-ZA"/>
        </w:rPr>
        <w:t xml:space="preserve">who presented with dysphagia. </w:t>
      </w:r>
      <w:r w:rsidRPr="000632FA">
        <w:rPr>
          <w:rFonts w:eastAsia="Times New Roman"/>
          <w:b/>
          <w:bCs/>
          <w:lang w:val="en-GB" w:eastAsia="en-ZA"/>
        </w:rPr>
        <w:t>Design:</w:t>
      </w:r>
      <w:r w:rsidRPr="000632FA">
        <w:rPr>
          <w:rFonts w:eastAsia="Times New Roman"/>
          <w:bCs/>
          <w:lang w:val="en-GB" w:eastAsia="en-ZA"/>
        </w:rPr>
        <w:t xml:space="preserve"> A descriptive cross-sectional survey study design was followed.</w:t>
      </w:r>
      <w:r w:rsidRPr="000632FA">
        <w:rPr>
          <w:rFonts w:eastAsia="MS Mincho"/>
          <w:lang w:val="en-GB"/>
        </w:rPr>
        <w:t xml:space="preserve"> </w:t>
      </w:r>
      <w:r w:rsidRPr="000632FA">
        <w:rPr>
          <w:rFonts w:eastAsia="MS Mincho"/>
          <w:b/>
          <w:lang w:val="en-GB"/>
        </w:rPr>
        <w:t>Methods:</w:t>
      </w:r>
      <w:r w:rsidRPr="000632FA">
        <w:rPr>
          <w:rFonts w:eastAsia="MS Mincho"/>
          <w:lang w:val="en-GB"/>
        </w:rPr>
        <w:t xml:space="preserve"> The 40 participants, 57.5% (n=23) male and 42.5% (n=17) female, underwent various assessments during the two phases of data collection. Phase I consisted of three steps: (1) assess the swallow function during a clinical swallow evaluation, (2) assess oral hygiene using an adapted version of the Oral Health Assessment Tool to identify any oral hygiene problems, and (3) sample the </w:t>
      </w:r>
      <w:proofErr w:type="spellStart"/>
      <w:r w:rsidRPr="000632FA">
        <w:rPr>
          <w:rFonts w:eastAsia="MS Mincho"/>
          <w:lang w:val="en-GB"/>
        </w:rPr>
        <w:t>microbia</w:t>
      </w:r>
      <w:proofErr w:type="spellEnd"/>
      <w:r w:rsidRPr="000632FA">
        <w:rPr>
          <w:rFonts w:eastAsia="MS Mincho"/>
          <w:lang w:val="en-GB"/>
        </w:rPr>
        <w:t xml:space="preserve"> to detect bacteria not considered part of the normal oral flora. A high likelihood for aspiration (42.5%</w:t>
      </w:r>
      <w:proofErr w:type="gramStart"/>
      <w:r w:rsidRPr="000632FA">
        <w:rPr>
          <w:rFonts w:eastAsia="MS Mincho"/>
          <w:lang w:val="en-GB"/>
        </w:rPr>
        <w:t>),</w:t>
      </w:r>
      <w:proofErr w:type="gramEnd"/>
      <w:r w:rsidRPr="000632FA">
        <w:rPr>
          <w:rFonts w:eastAsia="MS Mincho"/>
          <w:lang w:val="en-GB"/>
        </w:rPr>
        <w:t xml:space="preserve"> was a common feature for most participants who presented with dysphagia. The main swallowing problems were related to lingual strength, the ability to manage saliva, bolus clearance and effectiveness of the cough. A high prevalence (62.5%) of deficient oral hygiene and oral colonization was found. The most commonly occurring bacteria groups and species were: (1) Candida </w:t>
      </w:r>
      <w:proofErr w:type="spellStart"/>
      <w:r w:rsidRPr="000632FA">
        <w:rPr>
          <w:rFonts w:eastAsia="MS Mincho"/>
          <w:lang w:val="en-GB"/>
        </w:rPr>
        <w:t>albicans</w:t>
      </w:r>
      <w:proofErr w:type="spellEnd"/>
      <w:r w:rsidRPr="000632FA">
        <w:rPr>
          <w:rFonts w:eastAsia="MS Mincho"/>
          <w:lang w:val="en-GB"/>
        </w:rPr>
        <w:t xml:space="preserve"> and (2) respiratory pathogens, e.g. </w:t>
      </w:r>
      <w:proofErr w:type="spellStart"/>
      <w:r w:rsidRPr="000632FA">
        <w:rPr>
          <w:rFonts w:eastAsia="MS Mincho"/>
          <w:lang w:val="en-GB"/>
        </w:rPr>
        <w:t>Klebsiella</w:t>
      </w:r>
      <w:proofErr w:type="spellEnd"/>
      <w:r w:rsidRPr="000632FA">
        <w:rPr>
          <w:rFonts w:eastAsia="MS Mincho"/>
          <w:lang w:val="en-GB"/>
        </w:rPr>
        <w:t xml:space="preserve"> </w:t>
      </w:r>
      <w:proofErr w:type="spellStart"/>
      <w:r w:rsidRPr="000632FA">
        <w:rPr>
          <w:rFonts w:eastAsia="MS Mincho"/>
          <w:lang w:val="en-GB"/>
        </w:rPr>
        <w:t>pneumoniae</w:t>
      </w:r>
      <w:proofErr w:type="spellEnd"/>
      <w:r w:rsidRPr="000632FA">
        <w:rPr>
          <w:rFonts w:eastAsia="MS Mincho"/>
          <w:lang w:val="en-GB"/>
        </w:rPr>
        <w:t xml:space="preserve"> and </w:t>
      </w:r>
      <w:r w:rsidRPr="000632FA">
        <w:rPr>
          <w:rFonts w:eastAsia="Times New Roman"/>
          <w:lang w:val="en-GB"/>
        </w:rPr>
        <w:t xml:space="preserve">Staphylococcus </w:t>
      </w:r>
      <w:proofErr w:type="spellStart"/>
      <w:r w:rsidRPr="000632FA">
        <w:rPr>
          <w:rFonts w:eastAsia="Times New Roman"/>
          <w:lang w:val="en-GB"/>
        </w:rPr>
        <w:t>aureus</w:t>
      </w:r>
      <w:proofErr w:type="spellEnd"/>
      <w:r w:rsidRPr="000632FA">
        <w:rPr>
          <w:rFonts w:eastAsia="Times New Roman"/>
          <w:lang w:val="en-GB"/>
        </w:rPr>
        <w:t xml:space="preserve"> growth</w:t>
      </w:r>
      <w:r w:rsidRPr="000632FA">
        <w:rPr>
          <w:rFonts w:eastAsia="MS Mincho"/>
          <w:lang w:val="en-GB"/>
        </w:rPr>
        <w:t xml:space="preserve">. </w:t>
      </w:r>
      <w:r w:rsidRPr="000632FA">
        <w:rPr>
          <w:rFonts w:eastAsia="MS Mincho"/>
          <w:b/>
          <w:lang w:val="en-GB"/>
        </w:rPr>
        <w:t xml:space="preserve">Conclusions: </w:t>
      </w:r>
      <w:r w:rsidRPr="000632FA">
        <w:rPr>
          <w:rFonts w:eastAsia="MS Mincho"/>
        </w:rPr>
        <w:t xml:space="preserve">The oral hygiene status of people who presented with dysphagia shows that it increases the likelihood for poor oral hygiene, which creates </w:t>
      </w:r>
      <w:proofErr w:type="spellStart"/>
      <w:r w:rsidRPr="000632FA">
        <w:rPr>
          <w:rFonts w:eastAsia="MS Mincho"/>
        </w:rPr>
        <w:t>favourable</w:t>
      </w:r>
      <w:proofErr w:type="spellEnd"/>
      <w:r w:rsidRPr="000632FA">
        <w:rPr>
          <w:rFonts w:eastAsia="MS Mincho"/>
        </w:rPr>
        <w:t xml:space="preserve"> environments for bacteria to flourish. It also increases the prevalence of pathogenic oral bacteria, which is associated with the development of aspiration pneumonia. The management of oral health issues for persons with dysphagia should receive greater attention during </w:t>
      </w:r>
      <w:proofErr w:type="spellStart"/>
      <w:r w:rsidRPr="000632FA">
        <w:rPr>
          <w:rFonts w:eastAsia="MS Mincho"/>
        </w:rPr>
        <w:t>hospitalisation</w:t>
      </w:r>
      <w:proofErr w:type="spellEnd"/>
      <w:r w:rsidRPr="000632FA">
        <w:rPr>
          <w:rFonts w:eastAsia="MS Mincho"/>
        </w:rPr>
        <w:t xml:space="preserve">. </w:t>
      </w:r>
    </w:p>
    <w:p w14:paraId="518A5113" w14:textId="77777777" w:rsidR="00B616FE" w:rsidRDefault="00B8710A" w:rsidP="00B616FE">
      <w:pPr>
        <w:spacing w:after="480"/>
        <w:jc w:val="both"/>
        <w:rPr>
          <w:b/>
        </w:rPr>
      </w:pPr>
      <w:r w:rsidRPr="00732C88">
        <w:rPr>
          <w:b/>
        </w:rPr>
        <w:lastRenderedPageBreak/>
        <w:t>Biography</w:t>
      </w:r>
    </w:p>
    <w:p w14:paraId="42551BFF" w14:textId="77777777" w:rsidR="009A428F" w:rsidRPr="00B616FE" w:rsidRDefault="009A428F" w:rsidP="00B616FE">
      <w:pPr>
        <w:spacing w:after="480" w:line="360" w:lineRule="auto"/>
        <w:jc w:val="both"/>
        <w:rPr>
          <w:b/>
        </w:rPr>
      </w:pPr>
      <w:r>
        <w:rPr>
          <w:rFonts w:eastAsia="MS Mincho"/>
        </w:rPr>
        <w:t xml:space="preserve">Ms. Weimers is a Speech-Language Therapist at Livingstone Tertiary Hospital, based in Port Elizabeth, Eastern Cape, </w:t>
      </w:r>
      <w:proofErr w:type="gramStart"/>
      <w:r>
        <w:rPr>
          <w:rFonts w:eastAsia="MS Mincho"/>
        </w:rPr>
        <w:t>S</w:t>
      </w:r>
      <w:r w:rsidR="00B616FE">
        <w:rPr>
          <w:rFonts w:eastAsia="MS Mincho"/>
        </w:rPr>
        <w:t>.A</w:t>
      </w:r>
      <w:proofErr w:type="gramEnd"/>
      <w:r w:rsidR="00B616FE">
        <w:rPr>
          <w:rFonts w:eastAsia="MS Mincho"/>
        </w:rPr>
        <w:t>. After graduating</w:t>
      </w:r>
      <w:r>
        <w:rPr>
          <w:rFonts w:eastAsia="MS Mincho"/>
        </w:rPr>
        <w:t xml:space="preserve"> </w:t>
      </w:r>
      <w:r w:rsidR="00B616FE">
        <w:rPr>
          <w:rFonts w:eastAsia="MS Mincho"/>
        </w:rPr>
        <w:t xml:space="preserve">from </w:t>
      </w:r>
      <w:r>
        <w:rPr>
          <w:rFonts w:eastAsia="MS Mincho"/>
        </w:rPr>
        <w:t>the University of Stellenbosch in 2008</w:t>
      </w:r>
      <w:r w:rsidR="00B616FE">
        <w:rPr>
          <w:rFonts w:eastAsia="MS Mincho"/>
        </w:rPr>
        <w:t>,</w:t>
      </w:r>
      <w:r>
        <w:rPr>
          <w:rFonts w:eastAsia="MS Mincho"/>
        </w:rPr>
        <w:t xml:space="preserve"> she has worked in both public and private health settings. </w:t>
      </w:r>
      <w:r w:rsidR="00B616FE">
        <w:rPr>
          <w:rFonts w:eastAsia="MS Mincho"/>
        </w:rPr>
        <w:t xml:space="preserve">Ms. Weimers’ main area of interest is dysphagia and she has completed her Master’s degree in Dysphagia at the University of </w:t>
      </w:r>
      <w:proofErr w:type="spellStart"/>
      <w:r w:rsidR="00B616FE">
        <w:rPr>
          <w:rFonts w:eastAsia="MS Mincho"/>
        </w:rPr>
        <w:t>Kwa</w:t>
      </w:r>
      <w:proofErr w:type="spellEnd"/>
      <w:r w:rsidR="00B616FE">
        <w:rPr>
          <w:rFonts w:eastAsia="MS Mincho"/>
        </w:rPr>
        <w:t xml:space="preserve">-Zulu Natal. Her thesis investigated the oral hygiene status of people who present with dysphagia. With this research she hopes to highlight the ongoing need for practice change, especially with regard to improved oral care amongst </w:t>
      </w:r>
      <w:proofErr w:type="spellStart"/>
      <w:r w:rsidR="00B616FE">
        <w:rPr>
          <w:rFonts w:eastAsia="MS Mincho"/>
        </w:rPr>
        <w:t>hospitalised</w:t>
      </w:r>
      <w:proofErr w:type="spellEnd"/>
      <w:r w:rsidR="00B616FE">
        <w:rPr>
          <w:rFonts w:eastAsia="MS Mincho"/>
        </w:rPr>
        <w:t xml:space="preserve"> patients with dysphagia. </w:t>
      </w:r>
    </w:p>
    <w:p w14:paraId="561FD429" w14:textId="77777777" w:rsidR="00CE6677" w:rsidRDefault="00CE6677" w:rsidP="00363668">
      <w:pPr>
        <w:jc w:val="both"/>
        <w:rPr>
          <w:b/>
        </w:rPr>
      </w:pPr>
    </w:p>
    <w:p w14:paraId="1E1B1086" w14:textId="77777777" w:rsidR="007D233A" w:rsidRDefault="007D233A" w:rsidP="00363668">
      <w:pPr>
        <w:jc w:val="both"/>
        <w:rPr>
          <w:b/>
        </w:rPr>
      </w:pPr>
      <w:bookmarkStart w:id="0" w:name="_GoBack"/>
      <w:bookmarkEnd w:id="0"/>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3C0ECD"/>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A428F"/>
    <w:rsid w:val="009D5C76"/>
    <w:rsid w:val="009E52D9"/>
    <w:rsid w:val="00A4183E"/>
    <w:rsid w:val="00A50C1E"/>
    <w:rsid w:val="00A67093"/>
    <w:rsid w:val="00AA5A30"/>
    <w:rsid w:val="00AC5543"/>
    <w:rsid w:val="00AF61EB"/>
    <w:rsid w:val="00B03DB8"/>
    <w:rsid w:val="00B17C38"/>
    <w:rsid w:val="00B44878"/>
    <w:rsid w:val="00B616FE"/>
    <w:rsid w:val="00B8710A"/>
    <w:rsid w:val="00BA2068"/>
    <w:rsid w:val="00C07C5B"/>
    <w:rsid w:val="00C578FF"/>
    <w:rsid w:val="00C828BF"/>
    <w:rsid w:val="00CE6677"/>
    <w:rsid w:val="00D605F8"/>
    <w:rsid w:val="00D734FE"/>
    <w:rsid w:val="00D841B1"/>
    <w:rsid w:val="00DC433A"/>
    <w:rsid w:val="00E63452"/>
    <w:rsid w:val="00E8256B"/>
    <w:rsid w:val="00ED2B89"/>
    <w:rsid w:val="00F41BE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0F1D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392</Words>
  <Characters>2235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Merryl Weimers</cp:lastModifiedBy>
  <cp:revision>3</cp:revision>
  <dcterms:created xsi:type="dcterms:W3CDTF">2018-05-28T19:49:00Z</dcterms:created>
  <dcterms:modified xsi:type="dcterms:W3CDTF">2018-05-28T20:26:00Z</dcterms:modified>
</cp:coreProperties>
</file>