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41C" w:rsidRDefault="005E1DCE" w:rsidP="00B74984">
      <w:pPr>
        <w:pStyle w:val="Sinespaciado"/>
        <w:jc w:val="both"/>
        <w:rPr>
          <w:b/>
          <w:noProof/>
          <w:color w:val="222A35" w:themeColor="text2" w:themeShade="8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AC3E27D">
            <wp:simplePos x="0" y="0"/>
            <wp:positionH relativeFrom="column">
              <wp:posOffset>4890963</wp:posOffset>
            </wp:positionH>
            <wp:positionV relativeFrom="paragraph">
              <wp:posOffset>-621472</wp:posOffset>
            </wp:positionV>
            <wp:extent cx="1247775" cy="18605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62" t="20916" r="38790" b="20107"/>
                    <a:stretch/>
                  </pic:blipFill>
                  <pic:spPr bwMode="auto">
                    <a:xfrm>
                      <a:off x="0" y="0"/>
                      <a:ext cx="1247775" cy="186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741BA" w:rsidRPr="00C5341C" w:rsidRDefault="00B06351" w:rsidP="00B74984">
      <w:pPr>
        <w:pStyle w:val="Sinespaciado"/>
        <w:jc w:val="both"/>
        <w:rPr>
          <w:b/>
          <w:color w:val="222A35" w:themeColor="text2" w:themeShade="80"/>
          <w:lang w:val="en-US"/>
        </w:rPr>
      </w:pPr>
      <w:r w:rsidRPr="00C5341C">
        <w:rPr>
          <w:b/>
          <w:noProof/>
          <w:color w:val="222A35" w:themeColor="text2" w:themeShade="80"/>
          <w:lang w:val="en-US"/>
        </w:rPr>
        <w:t>Neck</w:t>
      </w:r>
      <w:r w:rsidR="00930F2E" w:rsidRPr="00C5341C">
        <w:rPr>
          <w:b/>
          <w:noProof/>
          <w:color w:val="222A35" w:themeColor="text2" w:themeShade="80"/>
          <w:lang w:val="en-US"/>
        </w:rPr>
        <w:t xml:space="preserve"> c</w:t>
      </w:r>
      <w:r w:rsidR="00B741BA" w:rsidRPr="00C5341C">
        <w:rPr>
          <w:b/>
          <w:noProof/>
          <w:color w:val="222A35" w:themeColor="text2" w:themeShade="80"/>
          <w:lang w:val="en-US"/>
        </w:rPr>
        <w:t>ircumference</w:t>
      </w:r>
      <w:r w:rsidR="00B741BA" w:rsidRPr="00C5341C">
        <w:rPr>
          <w:b/>
          <w:color w:val="222A35" w:themeColor="text2" w:themeShade="80"/>
          <w:lang w:val="en-US"/>
        </w:rPr>
        <w:t xml:space="preserve"> </w:t>
      </w:r>
      <w:r w:rsidR="000929D7" w:rsidRPr="00C5341C">
        <w:rPr>
          <w:b/>
          <w:color w:val="222A35" w:themeColor="text2" w:themeShade="80"/>
          <w:lang w:val="en-US"/>
        </w:rPr>
        <w:t xml:space="preserve">as an indicator of risk </w:t>
      </w:r>
      <w:r w:rsidR="00B741BA" w:rsidRPr="00C5341C">
        <w:rPr>
          <w:b/>
          <w:color w:val="222A35" w:themeColor="text2" w:themeShade="80"/>
          <w:lang w:val="en-US"/>
        </w:rPr>
        <w:t>for the</w:t>
      </w:r>
      <w:r w:rsidR="000929D7" w:rsidRPr="00C5341C">
        <w:rPr>
          <w:b/>
          <w:color w:val="222A35" w:themeColor="text2" w:themeShade="80"/>
          <w:lang w:val="en-US"/>
        </w:rPr>
        <w:t xml:space="preserve"> systemic arterial hypertension and dyslipidemia </w:t>
      </w:r>
    </w:p>
    <w:p w:rsidR="00436FE7" w:rsidRPr="00C5341C" w:rsidRDefault="000929D7" w:rsidP="00B74984">
      <w:pPr>
        <w:pStyle w:val="Sinespaciado"/>
        <w:jc w:val="both"/>
        <w:rPr>
          <w:b/>
          <w:color w:val="222A35" w:themeColor="text2" w:themeShade="80"/>
        </w:rPr>
      </w:pPr>
      <w:r w:rsidRPr="00C5341C">
        <w:rPr>
          <w:b/>
          <w:color w:val="222A35" w:themeColor="text2" w:themeShade="80"/>
        </w:rPr>
        <w:t>(</w:t>
      </w:r>
      <w:r w:rsidR="00B741BA" w:rsidRPr="00C5341C">
        <w:rPr>
          <w:b/>
          <w:color w:val="222A35" w:themeColor="text2" w:themeShade="80"/>
        </w:rPr>
        <w:t>Unidad Medico</w:t>
      </w:r>
      <w:r w:rsidRPr="00C5341C">
        <w:rPr>
          <w:b/>
          <w:color w:val="222A35" w:themeColor="text2" w:themeShade="80"/>
        </w:rPr>
        <w:t xml:space="preserve"> Familiar No.9, IMSS Aguascalientes, </w:t>
      </w:r>
      <w:proofErr w:type="spellStart"/>
      <w:r w:rsidRPr="00C5341C">
        <w:rPr>
          <w:b/>
          <w:color w:val="222A35" w:themeColor="text2" w:themeShade="80"/>
        </w:rPr>
        <w:t>Mexico</w:t>
      </w:r>
      <w:proofErr w:type="spellEnd"/>
      <w:r w:rsidRPr="00C5341C">
        <w:rPr>
          <w:b/>
          <w:color w:val="222A35" w:themeColor="text2" w:themeShade="80"/>
        </w:rPr>
        <w:t>).</w:t>
      </w:r>
    </w:p>
    <w:p w:rsidR="00C119FD" w:rsidRPr="00C5341C" w:rsidRDefault="00C119FD" w:rsidP="00436FE7">
      <w:pPr>
        <w:pStyle w:val="Sinespaciado"/>
        <w:rPr>
          <w:color w:val="222A35" w:themeColor="text2" w:themeShade="80"/>
        </w:rPr>
      </w:pPr>
    </w:p>
    <w:p w:rsidR="00325399" w:rsidRPr="00C5341C" w:rsidRDefault="00436FE7" w:rsidP="00325399">
      <w:pPr>
        <w:rPr>
          <w:color w:val="222A35" w:themeColor="text2" w:themeShade="80"/>
        </w:rPr>
      </w:pPr>
      <w:r w:rsidRPr="00C5341C">
        <w:rPr>
          <w:color w:val="222A35" w:themeColor="text2" w:themeShade="80"/>
        </w:rPr>
        <w:t>Silos Vega, Citlalli Alejandra*</w:t>
      </w:r>
      <w:r w:rsidR="00325399" w:rsidRPr="00C5341C">
        <w:rPr>
          <w:color w:val="222A35" w:themeColor="text2" w:themeShade="80"/>
        </w:rPr>
        <w:t>Tutor: Dr. Ramírez Orozco, Ricardo Ernesto**</w:t>
      </w:r>
    </w:p>
    <w:p w:rsidR="00436FE7" w:rsidRPr="00C5341C" w:rsidRDefault="00C94962" w:rsidP="00325399">
      <w:pPr>
        <w:rPr>
          <w:color w:val="222A35" w:themeColor="text2" w:themeShade="80"/>
        </w:rPr>
      </w:pPr>
      <w:proofErr w:type="spellStart"/>
      <w:r>
        <w:rPr>
          <w:color w:val="222A35" w:themeColor="text2" w:themeShade="80"/>
        </w:rPr>
        <w:t>B</w:t>
      </w:r>
      <w:r w:rsidRPr="00C94962">
        <w:rPr>
          <w:color w:val="222A35" w:themeColor="text2" w:themeShade="80"/>
        </w:rPr>
        <w:t>achelor's</w:t>
      </w:r>
      <w:proofErr w:type="spellEnd"/>
      <w:r w:rsidRPr="00C94962">
        <w:rPr>
          <w:color w:val="222A35" w:themeColor="text2" w:themeShade="80"/>
        </w:rPr>
        <w:t xml:space="preserve"> </w:t>
      </w:r>
      <w:proofErr w:type="spellStart"/>
      <w:r w:rsidRPr="00C94962">
        <w:rPr>
          <w:color w:val="222A35" w:themeColor="text2" w:themeShade="80"/>
        </w:rPr>
        <w:t>degree</w:t>
      </w:r>
      <w:proofErr w:type="spellEnd"/>
      <w:r w:rsidRPr="00C94962">
        <w:rPr>
          <w:color w:val="222A35" w:themeColor="text2" w:themeShade="80"/>
        </w:rPr>
        <w:t xml:space="preserve"> in Human </w:t>
      </w:r>
      <w:proofErr w:type="spellStart"/>
      <w:r w:rsidRPr="00C94962">
        <w:rPr>
          <w:color w:val="222A35" w:themeColor="text2" w:themeShade="80"/>
        </w:rPr>
        <w:t>Nutrition</w:t>
      </w:r>
      <w:proofErr w:type="spellEnd"/>
      <w:r>
        <w:rPr>
          <w:color w:val="222A35" w:themeColor="text2" w:themeShade="80"/>
        </w:rPr>
        <w:t>*</w:t>
      </w:r>
      <w:r w:rsidR="00D85246" w:rsidRPr="00C5341C">
        <w:rPr>
          <w:color w:val="222A35" w:themeColor="text2" w:themeShade="80"/>
        </w:rPr>
        <w:t xml:space="preserve">, </w:t>
      </w:r>
      <w:proofErr w:type="spellStart"/>
      <w:r w:rsidR="00B45711" w:rsidRPr="00C5341C">
        <w:rPr>
          <w:color w:val="222A35" w:themeColor="text2" w:themeShade="80"/>
        </w:rPr>
        <w:t>Autonomous</w:t>
      </w:r>
      <w:proofErr w:type="spellEnd"/>
      <w:r w:rsidR="00B45711" w:rsidRPr="00C5341C">
        <w:rPr>
          <w:color w:val="222A35" w:themeColor="text2" w:themeShade="80"/>
        </w:rPr>
        <w:t xml:space="preserve"> </w:t>
      </w:r>
      <w:proofErr w:type="spellStart"/>
      <w:r w:rsidR="00B45711" w:rsidRPr="00C5341C">
        <w:rPr>
          <w:color w:val="222A35" w:themeColor="text2" w:themeShade="80"/>
        </w:rPr>
        <w:t>University</w:t>
      </w:r>
      <w:proofErr w:type="spellEnd"/>
      <w:r w:rsidR="00B45711" w:rsidRPr="00C5341C">
        <w:rPr>
          <w:color w:val="222A35" w:themeColor="text2" w:themeShade="80"/>
        </w:rPr>
        <w:t xml:space="preserve"> </w:t>
      </w:r>
      <w:proofErr w:type="spellStart"/>
      <w:r w:rsidR="00B45711" w:rsidRPr="00C5341C">
        <w:rPr>
          <w:color w:val="222A35" w:themeColor="text2" w:themeShade="80"/>
        </w:rPr>
        <w:t>of</w:t>
      </w:r>
      <w:proofErr w:type="spellEnd"/>
      <w:r w:rsidR="00B45711" w:rsidRPr="00C5341C">
        <w:rPr>
          <w:color w:val="222A35" w:themeColor="text2" w:themeShade="80"/>
        </w:rPr>
        <w:t xml:space="preserve"> Aguascalientes</w:t>
      </w:r>
    </w:p>
    <w:p w:rsidR="00C119FD" w:rsidRPr="00C5341C" w:rsidRDefault="000929D7" w:rsidP="00E412CB">
      <w:pPr>
        <w:pStyle w:val="Sinespaciado"/>
        <w:jc w:val="both"/>
        <w:rPr>
          <w:rFonts w:ascii="Calibri" w:hAnsi="Calibri" w:cs="Calibri"/>
          <w:color w:val="222A35" w:themeColor="text2" w:themeShade="80"/>
          <w:lang w:val="en-US"/>
        </w:rPr>
      </w:pPr>
      <w:r w:rsidRPr="00C5341C">
        <w:rPr>
          <w:rFonts w:ascii="Calibri" w:hAnsi="Calibri" w:cs="Calibri"/>
          <w:color w:val="222A35" w:themeColor="text2" w:themeShade="80"/>
          <w:lang w:val="en-US"/>
        </w:rPr>
        <w:t>Nutrition professionals focus on the prevention and detection of cardiovascular diseases related to obesity, through the implementation of non-i</w:t>
      </w:r>
      <w:bookmarkStart w:id="0" w:name="_GoBack"/>
      <w:bookmarkEnd w:id="0"/>
      <w:r w:rsidRPr="00C5341C">
        <w:rPr>
          <w:rFonts w:ascii="Calibri" w:hAnsi="Calibri" w:cs="Calibri"/>
          <w:color w:val="222A35" w:themeColor="text2" w:themeShade="80"/>
          <w:lang w:val="en-US"/>
        </w:rPr>
        <w:t>nvasive, easily applicable and inexpensive anthropometric methods as a preventive method such as the determination of t</w:t>
      </w:r>
      <w:r w:rsidR="00803732" w:rsidRPr="00C5341C">
        <w:rPr>
          <w:rFonts w:ascii="Calibri" w:hAnsi="Calibri" w:cs="Calibri"/>
          <w:color w:val="222A35" w:themeColor="text2" w:themeShade="80"/>
          <w:lang w:val="en-US"/>
        </w:rPr>
        <w:t xml:space="preserve">he neck </w:t>
      </w:r>
      <w:r w:rsidR="00B06351" w:rsidRPr="00C5341C">
        <w:rPr>
          <w:rFonts w:ascii="Calibri" w:hAnsi="Calibri" w:cs="Calibri"/>
          <w:color w:val="222A35" w:themeColor="text2" w:themeShade="80"/>
          <w:lang w:val="en-US"/>
        </w:rPr>
        <w:t xml:space="preserve">circumference </w:t>
      </w:r>
      <w:r w:rsidR="00803732" w:rsidRPr="00C5341C">
        <w:rPr>
          <w:rFonts w:ascii="Calibri" w:hAnsi="Calibri" w:cs="Calibri"/>
          <w:color w:val="222A35" w:themeColor="text2" w:themeShade="80"/>
          <w:lang w:val="en-US"/>
        </w:rPr>
        <w:t>(N</w:t>
      </w:r>
      <w:r w:rsidR="00B06351" w:rsidRPr="00C5341C">
        <w:rPr>
          <w:rFonts w:ascii="Calibri" w:hAnsi="Calibri" w:cs="Calibri"/>
          <w:color w:val="222A35" w:themeColor="text2" w:themeShade="80"/>
          <w:lang w:val="en-US"/>
        </w:rPr>
        <w:t>C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). Therefore, a correlation, cross-sectional, and prospective study was conducted for a period of 2 months (October to November 2017) in a Public Health Center in the state of Aguascalientes, Mexico. We analyzed 42 patients (28 female and 14 male), which showed </w:t>
      </w:r>
      <w:r w:rsidR="00B06351" w:rsidRPr="00C5341C">
        <w:rPr>
          <w:rFonts w:ascii="Calibri" w:hAnsi="Calibri" w:cs="Calibri"/>
          <w:color w:val="222A35" w:themeColor="text2" w:themeShade="80"/>
          <w:lang w:val="en-US"/>
        </w:rPr>
        <w:t>Body Mass Index</w:t>
      </w:r>
      <w:r w:rsidR="004A3D91" w:rsidRPr="00C5341C">
        <w:rPr>
          <w:rFonts w:ascii="Calibri" w:hAnsi="Calibri" w:cs="Calibri"/>
          <w:color w:val="222A35" w:themeColor="text2" w:themeShade="80"/>
          <w:lang w:val="en-US"/>
        </w:rPr>
        <w:t xml:space="preserve"> (</w:t>
      </w:r>
      <w:r w:rsidR="002A016F" w:rsidRPr="00C5341C">
        <w:rPr>
          <w:rFonts w:ascii="Calibri" w:hAnsi="Calibri" w:cs="Calibri"/>
          <w:color w:val="222A35" w:themeColor="text2" w:themeShade="80"/>
          <w:lang w:val="en-US"/>
        </w:rPr>
        <w:t>BMI</w:t>
      </w:r>
      <w:r w:rsidR="004A3D91" w:rsidRPr="00C5341C">
        <w:rPr>
          <w:rFonts w:ascii="Calibri" w:hAnsi="Calibri" w:cs="Calibri"/>
          <w:color w:val="222A35" w:themeColor="text2" w:themeShade="80"/>
          <w:lang w:val="en-US"/>
        </w:rPr>
        <w:t>)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v</w:t>
      </w:r>
      <w:r w:rsidR="00C94962">
        <w:rPr>
          <w:rFonts w:ascii="Calibri" w:hAnsi="Calibri" w:cs="Calibri"/>
          <w:color w:val="222A35" w:themeColor="text2" w:themeShade="80"/>
          <w:lang w:val="en-US"/>
        </w:rPr>
        <w:t>alues ​​between 22.4 to 45.9 kg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>/m</w:t>
      </w:r>
      <w:r w:rsidRPr="00C94962">
        <w:rPr>
          <w:rFonts w:ascii="Calibri" w:hAnsi="Calibri" w:cs="Calibri"/>
          <w:color w:val="222A35" w:themeColor="text2" w:themeShade="80"/>
          <w:vertAlign w:val="superscript"/>
          <w:lang w:val="en-US"/>
        </w:rPr>
        <w:t>2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. </w:t>
      </w:r>
      <w:r w:rsidR="00A46712" w:rsidRPr="00C5341C">
        <w:rPr>
          <w:rFonts w:ascii="Calibri" w:hAnsi="Calibri" w:cs="Calibri"/>
          <w:color w:val="222A35" w:themeColor="text2" w:themeShade="80"/>
          <w:lang w:val="en-US"/>
        </w:rPr>
        <w:t>Interestingly, a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relationship was found between the increase in </w:t>
      </w:r>
      <w:r w:rsidR="00905449" w:rsidRPr="00C5341C">
        <w:rPr>
          <w:rFonts w:ascii="Calibri" w:hAnsi="Calibri" w:cs="Calibri"/>
          <w:color w:val="222A35" w:themeColor="text2" w:themeShade="80"/>
          <w:lang w:val="en-US"/>
        </w:rPr>
        <w:t>NC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with the prevalence of diseases (mainly in the development of hypertension and dyslipidemia), with risk factors for cardiovascular diseases, with an increase in triglycerides and serum cholesterol (r2 = 0.661, p &lt;0.023), </w:t>
      </w:r>
      <w:r w:rsidR="00003934" w:rsidRPr="00003934">
        <w:rPr>
          <w:rFonts w:ascii="Calibri" w:hAnsi="Calibri" w:cs="Calibri"/>
          <w:color w:val="222A35" w:themeColor="text2" w:themeShade="80"/>
          <w:lang w:val="en-US"/>
        </w:rPr>
        <w:t>preferably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in females.</w:t>
      </w:r>
      <w:r w:rsidR="00A46712" w:rsidRPr="00C5341C">
        <w:rPr>
          <w:rFonts w:ascii="Calibri" w:hAnsi="Calibri" w:cs="Calibri"/>
          <w:color w:val="222A35" w:themeColor="text2" w:themeShade="80"/>
          <w:lang w:val="en-US"/>
        </w:rPr>
        <w:t xml:space="preserve"> Reports from the previous investigations 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have associated </w:t>
      </w:r>
      <w:r w:rsidR="00905449" w:rsidRPr="00C5341C">
        <w:rPr>
          <w:rFonts w:ascii="Calibri" w:hAnsi="Calibri" w:cs="Calibri"/>
          <w:color w:val="222A35" w:themeColor="text2" w:themeShade="80"/>
          <w:lang w:val="en-US"/>
        </w:rPr>
        <w:t>NC</w:t>
      </w:r>
      <w:r w:rsidR="00A46712" w:rsidRPr="00C5341C">
        <w:rPr>
          <w:rFonts w:ascii="Calibri" w:hAnsi="Calibri" w:cs="Calibri"/>
          <w:color w:val="222A35" w:themeColor="text2" w:themeShade="80"/>
          <w:lang w:val="en-US"/>
        </w:rPr>
        <w:t xml:space="preserve"> 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with cardiovascular diseases and with metabolic risk factors. The mechanism involved in the association between </w:t>
      </w:r>
      <w:r w:rsidR="0049488D" w:rsidRPr="00C5341C">
        <w:rPr>
          <w:rFonts w:ascii="Calibri" w:hAnsi="Calibri" w:cs="Calibri"/>
          <w:color w:val="222A35" w:themeColor="text2" w:themeShade="80"/>
          <w:lang w:val="en-US"/>
        </w:rPr>
        <w:t>N</w:t>
      </w:r>
      <w:r w:rsidR="00905449" w:rsidRPr="00C5341C">
        <w:rPr>
          <w:rFonts w:ascii="Calibri" w:hAnsi="Calibri" w:cs="Calibri"/>
          <w:color w:val="222A35" w:themeColor="text2" w:themeShade="80"/>
          <w:lang w:val="en-US"/>
        </w:rPr>
        <w:t>C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and cardiovascular risks is not well </w:t>
      </w:r>
      <w:r w:rsidR="0049488D" w:rsidRPr="00C5341C">
        <w:rPr>
          <w:rFonts w:ascii="Calibri" w:hAnsi="Calibri" w:cs="Calibri"/>
          <w:color w:val="222A35" w:themeColor="text2" w:themeShade="80"/>
          <w:lang w:val="en-US"/>
        </w:rPr>
        <w:t>defined;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</w:t>
      </w:r>
      <w:r w:rsidR="0049488D" w:rsidRPr="00C5341C">
        <w:rPr>
          <w:rFonts w:ascii="Calibri" w:hAnsi="Calibri" w:cs="Calibri"/>
          <w:noProof/>
          <w:color w:val="222A35" w:themeColor="text2" w:themeShade="80"/>
          <w:lang w:val="en-US"/>
        </w:rPr>
        <w:t>however</w:t>
      </w:r>
      <w:r w:rsidR="00930F2E" w:rsidRPr="00C5341C">
        <w:rPr>
          <w:rFonts w:ascii="Calibri" w:hAnsi="Calibri" w:cs="Calibri"/>
          <w:noProof/>
          <w:color w:val="222A35" w:themeColor="text2" w:themeShade="80"/>
          <w:lang w:val="en-US"/>
        </w:rPr>
        <w:t>,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it is known that subcutaneous fat in the upper area of ​​the body causes an increase in the release of systemic fatty acids associated with cardiovascular risks. In this study, </w:t>
      </w:r>
      <w:r w:rsidR="00905449" w:rsidRPr="00C5341C">
        <w:rPr>
          <w:rFonts w:ascii="Calibri" w:hAnsi="Calibri" w:cs="Calibri"/>
          <w:color w:val="222A35" w:themeColor="text2" w:themeShade="80"/>
          <w:lang w:val="en-US"/>
        </w:rPr>
        <w:t>NC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was also positively related to weight (r = 0.661, p &lt;0.001</w:t>
      </w:r>
      <w:r w:rsidR="0049488D" w:rsidRPr="00C5341C">
        <w:rPr>
          <w:rFonts w:ascii="Calibri" w:hAnsi="Calibri" w:cs="Calibri"/>
          <w:color w:val="222A35" w:themeColor="text2" w:themeShade="80"/>
          <w:lang w:val="en-US"/>
        </w:rPr>
        <w:t>)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>, height (r = 0.439, p &lt;0.004), Body Mass Index (r = 0.448, p &lt;0.003), Waist Circumference (r = 0.432, p &lt;0.004) and the Hip Circumference (r = 0.370, p &lt;0.016), which are also used as indicators of overweight and obesity.</w:t>
      </w:r>
      <w:r w:rsidR="0049488D" w:rsidRPr="00C5341C">
        <w:rPr>
          <w:rFonts w:ascii="Calibri" w:hAnsi="Calibri" w:cs="Calibri"/>
          <w:color w:val="222A35" w:themeColor="text2" w:themeShade="80"/>
          <w:lang w:val="en-US"/>
        </w:rPr>
        <w:t xml:space="preserve"> 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>For the foregoing, we</w:t>
      </w:r>
      <w:r w:rsidR="0049488D" w:rsidRPr="00C5341C">
        <w:rPr>
          <w:rFonts w:ascii="Calibri" w:hAnsi="Calibri" w:cs="Calibri"/>
          <w:color w:val="222A35" w:themeColor="text2" w:themeShade="80"/>
          <w:lang w:val="en-US"/>
        </w:rPr>
        <w:t xml:space="preserve"> could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conclude that the </w:t>
      </w:r>
      <w:r w:rsidR="00905449" w:rsidRPr="00C5341C">
        <w:rPr>
          <w:rFonts w:ascii="Calibri" w:hAnsi="Calibri" w:cs="Calibri"/>
          <w:color w:val="222A35" w:themeColor="text2" w:themeShade="80"/>
          <w:lang w:val="en-US"/>
        </w:rPr>
        <w:t>NC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should be considered as an important anthropometric measurement and used as </w:t>
      </w:r>
      <w:r w:rsidR="00930F2E" w:rsidRPr="00C5341C">
        <w:rPr>
          <w:rFonts w:ascii="Calibri" w:hAnsi="Calibri" w:cs="Calibri"/>
          <w:color w:val="222A35" w:themeColor="text2" w:themeShade="80"/>
          <w:lang w:val="en-US"/>
        </w:rPr>
        <w:t xml:space="preserve">a </w:t>
      </w:r>
      <w:r w:rsidRPr="00C5341C">
        <w:rPr>
          <w:rFonts w:ascii="Calibri" w:hAnsi="Calibri" w:cs="Calibri"/>
          <w:noProof/>
          <w:color w:val="222A35" w:themeColor="text2" w:themeShade="80"/>
          <w:lang w:val="en-US"/>
        </w:rPr>
        <w:t>diagnosis</w:t>
      </w:r>
      <w:r w:rsidRPr="00C5341C">
        <w:rPr>
          <w:rFonts w:ascii="Calibri" w:hAnsi="Calibri" w:cs="Calibri"/>
          <w:color w:val="222A35" w:themeColor="text2" w:themeShade="80"/>
          <w:lang w:val="en-US"/>
        </w:rPr>
        <w:t xml:space="preserve"> of the identification of health risks in patients of the Public Health Centers, due to its low costs and easy reference and interpretation of the health status of the individuals.</w:t>
      </w:r>
      <w:r w:rsidR="00E412CB" w:rsidRPr="00C5341C">
        <w:rPr>
          <w:rFonts w:ascii="Calibri" w:hAnsi="Calibri" w:cs="Calibri"/>
          <w:color w:val="222A35" w:themeColor="text2" w:themeShade="80"/>
          <w:lang w:val="en-US"/>
        </w:rPr>
        <w:t xml:space="preserve"> </w:t>
      </w:r>
    </w:p>
    <w:p w:rsidR="00383A9C" w:rsidRPr="00C5341C" w:rsidRDefault="00383A9C" w:rsidP="00E412CB">
      <w:pPr>
        <w:pStyle w:val="Sinespaciado"/>
        <w:jc w:val="both"/>
        <w:rPr>
          <w:rFonts w:ascii="Calibri" w:hAnsi="Calibri" w:cs="Calibri"/>
          <w:color w:val="222A35" w:themeColor="text2" w:themeShade="80"/>
          <w:lang w:val="en-US"/>
        </w:rPr>
      </w:pPr>
    </w:p>
    <w:p w:rsidR="00383A9C" w:rsidRPr="00C5341C" w:rsidRDefault="00383A9C" w:rsidP="00383A9C">
      <w:pPr>
        <w:jc w:val="both"/>
        <w:rPr>
          <w:b/>
        </w:rPr>
      </w:pPr>
      <w:proofErr w:type="spellStart"/>
      <w:r w:rsidRPr="00C5341C">
        <w:rPr>
          <w:b/>
        </w:rPr>
        <w:t>Biography</w:t>
      </w:r>
      <w:proofErr w:type="spellEnd"/>
    </w:p>
    <w:p w:rsidR="00383A9C" w:rsidRPr="00C5341C" w:rsidRDefault="00383A9C" w:rsidP="00B1216D">
      <w:pPr>
        <w:autoSpaceDE w:val="0"/>
        <w:autoSpaceDN w:val="0"/>
        <w:adjustRightInd w:val="0"/>
        <w:jc w:val="both"/>
        <w:rPr>
          <w:rFonts w:cstheme="minorHAnsi"/>
          <w:lang w:val="en-US"/>
        </w:rPr>
      </w:pPr>
      <w:r w:rsidRPr="00C5341C">
        <w:rPr>
          <w:rFonts w:cstheme="minorHAnsi"/>
          <w:lang w:val="en-US"/>
        </w:rPr>
        <w:t xml:space="preserve">I´m </w:t>
      </w:r>
      <w:r w:rsidRPr="00C5341C">
        <w:rPr>
          <w:rFonts w:cstheme="minorHAnsi"/>
          <w:color w:val="000000"/>
          <w:shd w:val="clear" w:color="auto" w:fill="FFFFFF"/>
        </w:rPr>
        <w:t xml:space="preserve">Citlalli Silos,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received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bachelor's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> 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degree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in Human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Nutrition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at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 Universidad Autónoma de Aguascalientes,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Mexico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.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During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my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programme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>,</w:t>
      </w:r>
      <w:r w:rsidR="00C5341C" w:rsidRPr="00C5341C">
        <w:rPr>
          <w:rFonts w:cstheme="minorHAnsi"/>
          <w:color w:val="000000"/>
          <w:shd w:val="clear" w:color="auto" w:fill="FFFFFF"/>
        </w:rPr>
        <w:t xml:space="preserve"> I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have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carried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out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academic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training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Seville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,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Spain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.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Later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, I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have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undergone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short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research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stay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 at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Instituto Nacional de Ciencias Médica y Nutrición Hospital Salvador Zubirán, México City,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Mexico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. At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end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of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my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semester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, I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have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carried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out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professional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practices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in </w:t>
      </w:r>
      <w:proofErr w:type="spellStart"/>
      <w:proofErr w:type="gram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>  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Clinic</w:t>
      </w:r>
      <w:proofErr w:type="spellEnd"/>
      <w:proofErr w:type="gram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area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at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Hospital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of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Mexican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Institute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of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Social Security (IMSS).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Meanwhile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, I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did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a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research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this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 </w:t>
      </w:r>
      <w:proofErr w:type="spellStart"/>
      <w:r w:rsidRPr="00C5341C">
        <w:rPr>
          <w:rFonts w:cstheme="minorHAnsi"/>
          <w:color w:val="000000"/>
          <w:shd w:val="clear" w:color="auto" w:fill="FFFFFF"/>
        </w:rPr>
        <w:t>investigation</w:t>
      </w:r>
      <w:proofErr w:type="spellEnd"/>
      <w:r w:rsidRPr="00C5341C">
        <w:rPr>
          <w:rFonts w:cstheme="minorHAnsi"/>
          <w:color w:val="000000"/>
          <w:shd w:val="clear" w:color="auto" w:fill="FFFFFF"/>
        </w:rPr>
        <w:t xml:space="preserve">. </w:t>
      </w:r>
    </w:p>
    <w:p w:rsidR="00063FED" w:rsidRPr="00C5341C" w:rsidRDefault="00063FED" w:rsidP="00325399">
      <w:pPr>
        <w:rPr>
          <w:rFonts w:cstheme="minorHAnsi"/>
          <w:lang w:val="en-NZ"/>
        </w:rPr>
      </w:pPr>
      <w:r w:rsidRPr="00C5341C">
        <w:rPr>
          <w:b/>
          <w:lang w:val="en-GB"/>
        </w:rPr>
        <w:t xml:space="preserve">Presenting author details </w:t>
      </w:r>
      <w:r w:rsidRPr="00C5341C">
        <w:rPr>
          <w:b/>
          <w:lang w:val="en-GB"/>
        </w:rPr>
        <w:br/>
      </w:r>
      <w:r w:rsidRPr="00C5341C">
        <w:rPr>
          <w:rFonts w:cstheme="minorHAnsi"/>
          <w:lang w:val="en-GB"/>
        </w:rPr>
        <w:t>Full name:  Citlalli Alejandra Silos Vega</w:t>
      </w:r>
      <w:r w:rsidRPr="00C5341C">
        <w:rPr>
          <w:rFonts w:cstheme="minorHAnsi"/>
          <w:lang w:val="en-GB"/>
        </w:rPr>
        <w:br/>
        <w:t>Contact number: 0 52 0 45 44 936 335 31</w:t>
      </w:r>
      <w:r w:rsidRPr="00C5341C">
        <w:rPr>
          <w:rFonts w:cstheme="minorHAnsi"/>
          <w:lang w:val="en-GB"/>
        </w:rPr>
        <w:br/>
        <w:t xml:space="preserve">Twitter account: </w:t>
      </w:r>
      <w:r w:rsidR="00F50A70" w:rsidRPr="00C5341C">
        <w:rPr>
          <w:rFonts w:cstheme="minorHAnsi"/>
          <w:bCs/>
          <w:color w:val="14171A"/>
          <w:shd w:val="clear" w:color="auto" w:fill="FFFFFF"/>
          <w:lang w:val="en-GB"/>
        </w:rPr>
        <w:t xml:space="preserve">Citlalli </w:t>
      </w:r>
      <w:proofErr w:type="spellStart"/>
      <w:r w:rsidR="00F50A70" w:rsidRPr="00C5341C">
        <w:rPr>
          <w:rFonts w:cstheme="minorHAnsi"/>
          <w:bCs/>
          <w:color w:val="14171A"/>
          <w:shd w:val="clear" w:color="auto" w:fill="FFFFFF"/>
          <w:lang w:val="en-GB"/>
        </w:rPr>
        <w:t>SVega</w:t>
      </w:r>
      <w:proofErr w:type="spellEnd"/>
      <w:r w:rsidRPr="00C5341C">
        <w:rPr>
          <w:rFonts w:cstheme="minorHAnsi"/>
          <w:lang w:val="en-GB"/>
        </w:rPr>
        <w:br/>
      </w:r>
      <w:r w:rsidRPr="00C5341C">
        <w:rPr>
          <w:rFonts w:cstheme="minorHAnsi"/>
          <w:lang w:val="en-NZ"/>
        </w:rPr>
        <w:t>Category: Poster presentation</w:t>
      </w:r>
      <w:r w:rsidRPr="00C5341C">
        <w:rPr>
          <w:rFonts w:cstheme="minorHAnsi"/>
          <w:lang w:val="en-NZ"/>
        </w:rPr>
        <w:br/>
      </w:r>
    </w:p>
    <w:p w:rsidR="00063FED" w:rsidRPr="00C119FD" w:rsidRDefault="00063FED" w:rsidP="00A93976">
      <w:pPr>
        <w:pStyle w:val="Sinespaciado"/>
        <w:jc w:val="both"/>
        <w:rPr>
          <w:rFonts w:ascii="Calibri" w:hAnsi="Calibri" w:cs="Calibri"/>
          <w:sz w:val="24"/>
          <w:szCs w:val="24"/>
          <w:lang w:val="en-GB"/>
        </w:rPr>
      </w:pPr>
    </w:p>
    <w:sectPr w:rsidR="00063FED" w:rsidRPr="00C119FD" w:rsidSect="002C67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xMbY0MDIyNDYzNDJU0lEKTi0uzszPAykwrQUANxq2lywAAAA="/>
  </w:docVars>
  <w:rsids>
    <w:rsidRoot w:val="00436FE7"/>
    <w:rsid w:val="00003934"/>
    <w:rsid w:val="000410A6"/>
    <w:rsid w:val="00063FED"/>
    <w:rsid w:val="00086507"/>
    <w:rsid w:val="000929D7"/>
    <w:rsid w:val="002A016F"/>
    <w:rsid w:val="002C6740"/>
    <w:rsid w:val="00325399"/>
    <w:rsid w:val="00327B65"/>
    <w:rsid w:val="00383A9C"/>
    <w:rsid w:val="00436FE7"/>
    <w:rsid w:val="004417F4"/>
    <w:rsid w:val="0049488D"/>
    <w:rsid w:val="004A3D91"/>
    <w:rsid w:val="004B577E"/>
    <w:rsid w:val="004F40B6"/>
    <w:rsid w:val="00505B19"/>
    <w:rsid w:val="005E1DCE"/>
    <w:rsid w:val="005E316F"/>
    <w:rsid w:val="005E4B73"/>
    <w:rsid w:val="00613F7D"/>
    <w:rsid w:val="006862D1"/>
    <w:rsid w:val="007E61F5"/>
    <w:rsid w:val="00803732"/>
    <w:rsid w:val="008E65E4"/>
    <w:rsid w:val="00905449"/>
    <w:rsid w:val="0092241E"/>
    <w:rsid w:val="00930F2E"/>
    <w:rsid w:val="009B5A12"/>
    <w:rsid w:val="00A46712"/>
    <w:rsid w:val="00A93976"/>
    <w:rsid w:val="00B01C18"/>
    <w:rsid w:val="00B06351"/>
    <w:rsid w:val="00B1216D"/>
    <w:rsid w:val="00B45711"/>
    <w:rsid w:val="00B741BA"/>
    <w:rsid w:val="00B74984"/>
    <w:rsid w:val="00BA387D"/>
    <w:rsid w:val="00C119FD"/>
    <w:rsid w:val="00C5341C"/>
    <w:rsid w:val="00C94962"/>
    <w:rsid w:val="00D06CBE"/>
    <w:rsid w:val="00D16F6A"/>
    <w:rsid w:val="00D85246"/>
    <w:rsid w:val="00E412CB"/>
    <w:rsid w:val="00EB0CB3"/>
    <w:rsid w:val="00F50A70"/>
    <w:rsid w:val="00F61647"/>
    <w:rsid w:val="00FA54E2"/>
    <w:rsid w:val="00FF1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58BD"/>
  <w15:docId w15:val="{69B83355-827D-4D8F-A5F3-BAB5EDC6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7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36FE7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7E61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E61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E61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E61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E61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6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61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3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84151-5921-45B0-B20F-817067115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Fam. Silos Vega</dc:creator>
  <cp:lastModifiedBy>Fam. Silos Vega</cp:lastModifiedBy>
  <cp:revision>15</cp:revision>
  <dcterms:created xsi:type="dcterms:W3CDTF">2018-05-12T02:23:00Z</dcterms:created>
  <dcterms:modified xsi:type="dcterms:W3CDTF">2018-05-14T03:29:00Z</dcterms:modified>
</cp:coreProperties>
</file>