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154EC4" w14:textId="77777777" w:rsidR="006C6981" w:rsidRDefault="00030E23">
      <w:pPr>
        <w:pStyle w:val="Default"/>
        <w:spacing w:after="240" w:line="48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3"/>
          <w:szCs w:val="23"/>
        </w:rPr>
        <w:t xml:space="preserve">Chronic Cannabidiol attenuates cognitive deficits induced by methamphetamine </w:t>
      </w:r>
      <w:r>
        <w:rPr>
          <w:rFonts w:ascii="Times New Roman" w:hAnsi="Times New Roman"/>
          <w:b/>
          <w:bCs/>
          <w:sz w:val="23"/>
          <w:szCs w:val="23"/>
          <w:shd w:val="clear" w:color="auto" w:fill="FFFFFF"/>
        </w:rPr>
        <w:t>-addicted rats</w:t>
      </w:r>
    </w:p>
    <w:p w14:paraId="0A7B9245" w14:textId="77777777" w:rsidR="006C6981" w:rsidRDefault="00030E23">
      <w:pPr>
        <w:pStyle w:val="Default"/>
        <w:spacing w:after="240" w:line="48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/>
          <w:b/>
          <w:bCs/>
          <w:sz w:val="25"/>
          <w:szCs w:val="25"/>
          <w:shd w:val="clear" w:color="auto" w:fill="FFFFFF"/>
        </w:rPr>
        <w:t xml:space="preserve">Yasaman Razavi </w:t>
      </w:r>
      <w:r>
        <w:rPr>
          <w:rFonts w:ascii="Times New Roman" w:hAnsi="Times New Roman"/>
          <w:sz w:val="25"/>
          <w:szCs w:val="25"/>
          <w:vertAlign w:val="superscript"/>
        </w:rPr>
        <w:t>1</w:t>
      </w:r>
      <w:r>
        <w:rPr>
          <w:rFonts w:ascii="Times New Roman" w:hAnsi="Times New Roman"/>
          <w:b/>
          <w:bCs/>
          <w:sz w:val="25"/>
          <w:szCs w:val="25"/>
          <w:shd w:val="clear" w:color="auto" w:fill="FFFFFF"/>
        </w:rPr>
        <w:t xml:space="preserve">, Mehdi Mehdizadeh </w:t>
      </w:r>
      <w:r>
        <w:rPr>
          <w:rFonts w:ascii="Times New Roman" w:hAnsi="Times New Roman"/>
          <w:sz w:val="25"/>
          <w:szCs w:val="25"/>
          <w:vertAlign w:val="superscript"/>
        </w:rPr>
        <w:t>1</w:t>
      </w:r>
      <w:r>
        <w:rPr>
          <w:rFonts w:ascii="Times New Roman" w:hAnsi="Times New Roman"/>
          <w:b/>
          <w:bCs/>
          <w:sz w:val="25"/>
          <w:szCs w:val="25"/>
          <w:shd w:val="clear" w:color="auto" w:fill="FFFFFF"/>
        </w:rPr>
        <w:t xml:space="preserve">, Abbas haghparast </w:t>
      </w:r>
      <w:r>
        <w:rPr>
          <w:rFonts w:ascii="Times New Roman" w:hAnsi="Times New Roman"/>
          <w:sz w:val="25"/>
          <w:szCs w:val="25"/>
          <w:vertAlign w:val="superscript"/>
        </w:rPr>
        <w:t>2</w:t>
      </w:r>
    </w:p>
    <w:p w14:paraId="41A7051B" w14:textId="77777777" w:rsidR="006C6981" w:rsidRDefault="006C6981">
      <w:pPr>
        <w:pStyle w:val="Default"/>
        <w:spacing w:after="240" w:line="480" w:lineRule="auto"/>
        <w:jc w:val="center"/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</w:pPr>
    </w:p>
    <w:p w14:paraId="3F7BC4CF" w14:textId="77777777" w:rsidR="006C6981" w:rsidRDefault="00030E23">
      <w:pPr>
        <w:pStyle w:val="Default"/>
        <w:numPr>
          <w:ilvl w:val="0"/>
          <w:numId w:val="2"/>
        </w:numPr>
        <w:spacing w:before="120" w:after="120" w:line="480" w:lineRule="auto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  <w:shd w:val="clear" w:color="auto" w:fill="FFFFFF"/>
        </w:rPr>
        <w:t>Cellular and Molecular Research Center, Iran University of Medical Sciences, Tehran, Iran</w:t>
      </w:r>
    </w:p>
    <w:p w14:paraId="0A3A178A" w14:textId="77777777" w:rsidR="006C6981" w:rsidRDefault="00030E23">
      <w:pPr>
        <w:pStyle w:val="Default"/>
        <w:spacing w:line="480" w:lineRule="auto"/>
        <w:rPr>
          <w:rFonts w:ascii="Calibri Light" w:eastAsia="Calibri Light" w:hAnsi="Calibri Light" w:cs="Calibri Light"/>
          <w:i/>
          <w:iCs/>
          <w:sz w:val="24"/>
          <w:szCs w:val="24"/>
        </w:rPr>
      </w:pPr>
      <w:r>
        <w:rPr>
          <w:rFonts w:ascii="Calibri" w:eastAsia="Calibri" w:hAnsi="Calibri" w:cs="Calibri"/>
        </w:rPr>
        <w:t>2.</w:t>
      </w:r>
      <w:r>
        <w:rPr>
          <w:rFonts w:ascii="Times New Roman" w:hAnsi="Times New Roman"/>
          <w:i/>
          <w:iCs/>
          <w:sz w:val="24"/>
          <w:szCs w:val="24"/>
        </w:rPr>
        <w:t xml:space="preserve">Neuroscience </w:t>
      </w:r>
      <w:r>
        <w:rPr>
          <w:rFonts w:ascii="Times New Roman" w:hAnsi="Times New Roman"/>
          <w:i/>
          <w:iCs/>
          <w:sz w:val="24"/>
          <w:szCs w:val="24"/>
        </w:rPr>
        <w:t>Research Center, School of Medicine, Shahid Beheshti University of Medical Sciences, Tehran, Iran</w:t>
      </w:r>
    </w:p>
    <w:p w14:paraId="71A5B08B" w14:textId="77777777" w:rsidR="006C6981" w:rsidRDefault="006C6981">
      <w:pPr>
        <w:pStyle w:val="Default"/>
        <w:spacing w:line="3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72B329" w14:textId="77777777" w:rsidR="006C6981" w:rsidRDefault="00030E23">
      <w:pPr>
        <w:pStyle w:val="Default"/>
        <w:spacing w:line="3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  <w:u w:color="494949"/>
          <w:shd w:val="clear" w:color="auto" w:fill="FFFFFF"/>
        </w:rPr>
        <w:t>Methamphetamine is a highly addictive drug of abuse, addiction to which has increased to epidemic proportions worldwide. It has been suggested that chronic u</w:t>
      </w:r>
      <w:r>
        <w:rPr>
          <w:rFonts w:ascii="Times New Roman" w:hAnsi="Times New Roman"/>
          <w:sz w:val="24"/>
          <w:szCs w:val="24"/>
          <w:u w:color="494949"/>
          <w:shd w:val="clear" w:color="auto" w:fill="FFFFFF"/>
        </w:rPr>
        <w:t xml:space="preserve">se of Meth causes long-term cognitive deficits.Furthermore, Cannabidiol (CBD) has a large-spectrum therapeutic potential to treat many neuropsychiatric disorders, such as addiction .Several studies have indicated that learning and memory, and particularly </w:t>
      </w:r>
      <w:r>
        <w:rPr>
          <w:rFonts w:ascii="Times New Roman" w:hAnsi="Times New Roman"/>
          <w:sz w:val="24"/>
          <w:szCs w:val="24"/>
          <w:u w:color="494949"/>
          <w:shd w:val="clear" w:color="auto" w:fill="FFFFFF"/>
        </w:rPr>
        <w:t>contextual memories, play a critical role in establishing conditioned responses in addiction.The aim of the present study was to investigate the effects of CBD treatment after addicted Meth on two hippocampus-dependent memory tasks: Novel Object Recognitio</w:t>
      </w:r>
      <w:r>
        <w:rPr>
          <w:rFonts w:ascii="Times New Roman" w:hAnsi="Times New Roman"/>
          <w:sz w:val="24"/>
          <w:szCs w:val="24"/>
          <w:u w:color="494949"/>
          <w:shd w:val="clear" w:color="auto" w:fill="FFFFFF"/>
        </w:rPr>
        <w:t xml:space="preserve">n as </w:t>
      </w:r>
      <w:r>
        <w:rPr>
          <w:rFonts w:ascii="Times New Roman" w:hAnsi="Times New Roman"/>
          <w:sz w:val="24"/>
          <w:szCs w:val="24"/>
          <w:u w:color="494949"/>
          <w:shd w:val="clear" w:color="auto" w:fill="FFFFFF"/>
          <w:lang w:val="it-IT"/>
        </w:rPr>
        <w:t>a non</w:t>
      </w:r>
      <w:r>
        <w:rPr>
          <w:rFonts w:ascii="Times New Roman" w:hAnsi="Times New Roman"/>
          <w:sz w:val="24"/>
          <w:szCs w:val="24"/>
          <w:u w:color="494949"/>
          <w:shd w:val="clear" w:color="auto" w:fill="FFFFFF"/>
        </w:rPr>
        <w:t xml:space="preserve"> spatial memory task and Y maze as a spatial memory task.Male rats were addicted  with Meth (twice, 2.0 mg/kg, s.c.) for 10 days , Then, we evaluated  the effect of CBD (50  </w:t>
      </w:r>
      <w:r>
        <w:rPr>
          <w:rFonts w:ascii="Times New Roman" w:hAnsi="Times New Roman"/>
          <w:sz w:val="24"/>
          <w:szCs w:val="24"/>
          <w:u w:color="494949"/>
          <w:shd w:val="clear" w:color="auto" w:fill="FFFFFF"/>
        </w:rPr>
        <w:t>μ</w:t>
      </w:r>
      <w:r>
        <w:rPr>
          <w:rFonts w:ascii="Times New Roman" w:hAnsi="Times New Roman"/>
          <w:sz w:val="24"/>
          <w:szCs w:val="24"/>
          <w:u w:color="494949"/>
          <w:shd w:val="clear" w:color="auto" w:fill="FFFFFF"/>
        </w:rPr>
        <w:t xml:space="preserve">g/5 </w:t>
      </w:r>
      <w:r>
        <w:rPr>
          <w:rFonts w:ascii="Times New Roman" w:hAnsi="Times New Roman"/>
          <w:sz w:val="24"/>
          <w:szCs w:val="24"/>
          <w:u w:color="494949"/>
          <w:shd w:val="clear" w:color="auto" w:fill="FFFFFF"/>
        </w:rPr>
        <w:t>μ</w:t>
      </w:r>
      <w:r>
        <w:rPr>
          <w:rFonts w:ascii="Times New Roman" w:hAnsi="Times New Roman"/>
          <w:sz w:val="24"/>
          <w:szCs w:val="24"/>
          <w:u w:color="494949"/>
          <w:shd w:val="clear" w:color="auto" w:fill="FFFFFF"/>
        </w:rPr>
        <w:t>l; ICV) on spatial working  memory, by using Y maze test, and reco</w:t>
      </w:r>
      <w:r>
        <w:rPr>
          <w:rFonts w:ascii="Times New Roman" w:hAnsi="Times New Roman"/>
          <w:sz w:val="24"/>
          <w:szCs w:val="24"/>
          <w:u w:color="494949"/>
          <w:shd w:val="clear" w:color="auto" w:fill="FFFFFF"/>
        </w:rPr>
        <w:t>gnition memory, by using novel object recognition test (NORT), on  extinction period (10 days). we found Meth-induced impairment in memory performance whereas CBD could improve the effect of Meth destruction also chronic  METH had deficit effect on spontan</w:t>
      </w:r>
      <w:r>
        <w:rPr>
          <w:rFonts w:ascii="Times New Roman" w:hAnsi="Times New Roman"/>
          <w:sz w:val="24"/>
          <w:szCs w:val="24"/>
          <w:u w:color="494949"/>
          <w:shd w:val="clear" w:color="auto" w:fill="FFFFFF"/>
        </w:rPr>
        <w:t xml:space="preserve">eous behavior  and recognition memory impairment obviously seen in METH group compared to control group in Novel Objective test ,more ever CBD administration could reverse  long term memory .in conclusion </w:t>
      </w:r>
      <w:r>
        <w:rPr>
          <w:rFonts w:ascii="Times New Roman" w:hAnsi="Times New Roman"/>
          <w:sz w:val="24"/>
          <w:szCs w:val="24"/>
        </w:rPr>
        <w:t>CBD can be considered an agent that Reinforce learn</w:t>
      </w:r>
      <w:r>
        <w:rPr>
          <w:rFonts w:ascii="Times New Roman" w:hAnsi="Times New Roman"/>
          <w:sz w:val="24"/>
          <w:szCs w:val="24"/>
        </w:rPr>
        <w:t>ing and memory system  however, this requires more investigation .</w:t>
      </w:r>
    </w:p>
    <w:p w14:paraId="57503709" w14:textId="77777777" w:rsidR="006C6981" w:rsidRDefault="006C6981">
      <w:pPr>
        <w:pStyle w:val="Default"/>
        <w:spacing w:line="3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5C39F3" w14:textId="77777777" w:rsidR="006C6981" w:rsidRDefault="00030E23">
      <w:pPr>
        <w:pStyle w:val="Default"/>
        <w:spacing w:after="240" w:line="48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Keywords: Methamphetamine; Cannabidiol; Spatial working  memory; Recognition memory</w:t>
      </w:r>
    </w:p>
    <w:p w14:paraId="5C27E569" w14:textId="77777777" w:rsidR="006C6981" w:rsidRDefault="006C6981">
      <w:pPr>
        <w:pStyle w:val="BodyA"/>
        <w:tabs>
          <w:tab w:val="left" w:pos="5580"/>
        </w:tabs>
        <w:spacing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0198C796" w14:textId="77777777" w:rsidR="006C6981" w:rsidRDefault="006C6981">
      <w:pPr>
        <w:pStyle w:val="BodyA"/>
        <w:tabs>
          <w:tab w:val="left" w:pos="5580"/>
        </w:tabs>
        <w:bidi/>
        <w:spacing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rtl/>
          <w:lang w:val="en-US"/>
        </w:rPr>
      </w:pPr>
    </w:p>
    <w:p w14:paraId="5D2D822F" w14:textId="77777777" w:rsidR="006C6981" w:rsidRDefault="00030E23">
      <w:pPr>
        <w:pStyle w:val="BodyA"/>
        <w:tabs>
          <w:tab w:val="left" w:pos="5580"/>
        </w:tabs>
        <w:spacing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Biography:</w:t>
      </w:r>
    </w:p>
    <w:p w14:paraId="35E823DC" w14:textId="77777777" w:rsidR="006C6981" w:rsidRDefault="00030E23">
      <w:pPr>
        <w:pStyle w:val="BodyA"/>
        <w:tabs>
          <w:tab w:val="left" w:pos="5580"/>
        </w:tabs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u w:color="800080"/>
        </w:rPr>
      </w:pPr>
      <w:r>
        <w:rPr>
          <w:rFonts w:ascii="Calibri" w:eastAsia="Calibri" w:hAnsi="Calibri" w:cs="Calibri"/>
          <w:lang w:val="en-US"/>
        </w:rPr>
        <w:t>I am PhD  student in Neuroscience .I am  working in my thesis  now.</w:t>
      </w:r>
      <w:r>
        <w:rPr>
          <w:rFonts w:ascii="Calibri" w:eastAsia="Calibri" w:hAnsi="Calibri" w:cs="Calibri"/>
          <w:noProof/>
        </w:rPr>
        <w:drawing>
          <wp:anchor distT="152400" distB="152400" distL="152400" distR="152400" simplePos="0" relativeHeight="251659264" behindDoc="0" locked="0" layoutInCell="1" allowOverlap="1" wp14:anchorId="708AA2AD" wp14:editId="118FAC4E">
            <wp:simplePos x="0" y="0"/>
            <wp:positionH relativeFrom="page">
              <wp:posOffset>5387573</wp:posOffset>
            </wp:positionH>
            <wp:positionV relativeFrom="page">
              <wp:posOffset>794821</wp:posOffset>
            </wp:positionV>
            <wp:extent cx="2073740" cy="3248859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D2 - P (169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2 - P (169).jpg" descr="D2 - P (169).jp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740" cy="32488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sz w:val="24"/>
          <w:szCs w:val="24"/>
          <w:lang w:val="en-US"/>
        </w:rPr>
        <w:t xml:space="preserve"> The study was conducted to investigate . </w:t>
      </w:r>
      <w:r>
        <w:rPr>
          <w:rFonts w:ascii="Times New Roman" w:hAnsi="Times New Roman"/>
          <w:b/>
          <w:bCs/>
          <w:i/>
          <w:iCs/>
          <w:color w:val="010101"/>
          <w:sz w:val="24"/>
          <w:szCs w:val="24"/>
          <w:u w:color="800080"/>
          <w:lang w:val="en-US"/>
        </w:rPr>
        <w:t xml:space="preserve">Effect of cannabidiol on behavior ,histological, and </w:t>
      </w:r>
      <w:r>
        <w:rPr>
          <w:rFonts w:ascii="Times New Roman" w:hAnsi="Times New Roman"/>
          <w:b/>
          <w:bCs/>
          <w:i/>
          <w:iCs/>
          <w:color w:val="010101"/>
          <w:sz w:val="24"/>
          <w:szCs w:val="24"/>
          <w:u w:color="800080"/>
          <w:lang w:val="fr-FR"/>
        </w:rPr>
        <w:t>gene expression cha</w:t>
      </w:r>
      <w:r>
        <w:rPr>
          <w:rFonts w:ascii="Times New Roman" w:hAnsi="Times New Roman"/>
          <w:b/>
          <w:bCs/>
          <w:i/>
          <w:iCs/>
          <w:color w:val="010101"/>
          <w:sz w:val="24"/>
          <w:szCs w:val="24"/>
          <w:u w:color="800080"/>
          <w:lang w:val="en-US"/>
        </w:rPr>
        <w:t>nges related to methamphetamine addicted.</w:t>
      </w:r>
    </w:p>
    <w:p w14:paraId="25B48B9C" w14:textId="77777777" w:rsidR="006C6981" w:rsidRDefault="00030E23">
      <w:pPr>
        <w:pStyle w:val="BodyA"/>
        <w:tabs>
          <w:tab w:val="left" w:pos="5580"/>
        </w:tabs>
        <w:spacing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mbria" w:eastAsia="Cambria" w:hAnsi="Cambria" w:cs="Cambria"/>
          <w:sz w:val="24"/>
          <w:szCs w:val="24"/>
          <w:lang w:val="en-US"/>
        </w:rPr>
        <w:t>Since I worked independently for most of the time, the project played a key role in increasing my co</w:t>
      </w:r>
      <w:r>
        <w:rPr>
          <w:rFonts w:ascii="Cambria" w:eastAsia="Cambria" w:hAnsi="Cambria" w:cs="Cambria"/>
          <w:sz w:val="24"/>
          <w:szCs w:val="24"/>
          <w:lang w:val="en-US"/>
        </w:rPr>
        <w:t xml:space="preserve">nfidence and helping me to understand various brain and </w:t>
      </w:r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rFonts w:ascii="Cambria" w:eastAsia="Cambria" w:hAnsi="Cambria" w:cs="Cambria"/>
          <w:sz w:val="24"/>
          <w:szCs w:val="24"/>
          <w:lang w:val="en-US"/>
        </w:rPr>
        <w:t>apoptosis pathways . I enjoyed solving the day-to-day challenges of my research.  In the end, I was very satisfied with all I accomplished. I finished my graduate studies as a (MSc cellular and molec</w:t>
      </w:r>
      <w:r>
        <w:rPr>
          <w:rFonts w:ascii="Cambria" w:eastAsia="Cambria" w:hAnsi="Cambria" w:cs="Cambria"/>
          <w:sz w:val="24"/>
          <w:szCs w:val="24"/>
          <w:lang w:val="en-US"/>
        </w:rPr>
        <w:t>ular biology ) I have been able to maintain a GPA of 18.84 and graduated with high honors in 2012</w:t>
      </w:r>
    </w:p>
    <w:p w14:paraId="1A5CAD9A" w14:textId="77777777" w:rsidR="006C6981" w:rsidRDefault="006C6981">
      <w:pPr>
        <w:pStyle w:val="Default"/>
        <w:spacing w:line="340" w:lineRule="atLeast"/>
        <w:jc w:val="both"/>
        <w:rPr>
          <w:rFonts w:ascii="Calibri Light" w:eastAsia="Calibri Light" w:hAnsi="Calibri Light" w:cs="Calibri Light"/>
          <w:i/>
          <w:iCs/>
          <w:sz w:val="24"/>
          <w:szCs w:val="24"/>
        </w:rPr>
      </w:pPr>
    </w:p>
    <w:p w14:paraId="707C9CD2" w14:textId="77777777" w:rsidR="006C6981" w:rsidRDefault="00030E23">
      <w:pPr>
        <w:pStyle w:val="BodyA"/>
        <w:tabs>
          <w:tab w:val="left" w:pos="5580"/>
        </w:tabs>
        <w:spacing w:after="200" w:line="360" w:lineRule="auto"/>
        <w:jc w:val="both"/>
        <w:rPr>
          <w:rFonts w:ascii="Calibri" w:eastAsia="Calibri" w:hAnsi="Calibri" w:cs="Calibri"/>
        </w:rPr>
      </w:pPr>
      <w:r>
        <w:rPr>
          <w:rFonts w:ascii="Cambria" w:eastAsia="Cambria" w:hAnsi="Cambria" w:cs="Cambria"/>
          <w:sz w:val="24"/>
          <w:szCs w:val="24"/>
          <w:lang w:val="en-US"/>
        </w:rPr>
        <w:t xml:space="preserve">I work in neuroscience research center of Shahid Beheshty University. I found I had a lot in common with this laboratory and I could accommodate myself with </w:t>
      </w:r>
      <w:r>
        <w:rPr>
          <w:rFonts w:ascii="Cambria" w:eastAsia="Cambria" w:hAnsi="Cambria" w:cs="Cambria"/>
          <w:sz w:val="24"/>
          <w:szCs w:val="24"/>
          <w:lang w:val="en-US"/>
        </w:rPr>
        <w:t>this team. I am a very responsible person and also because of my advanced skills in leadership and communication,</w:t>
      </w:r>
    </w:p>
    <w:p w14:paraId="7799271C" w14:textId="77777777" w:rsidR="006C6981" w:rsidRDefault="00030E23">
      <w:pPr>
        <w:pStyle w:val="BodyA"/>
        <w:spacing w:after="200" w:line="36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  <w:lang w:val="en-US"/>
        </w:rPr>
        <w:t>and I published 10  articles .This Lab and it</w:t>
      </w:r>
      <w:r>
        <w:rPr>
          <w:rFonts w:ascii="Cambria" w:eastAsia="Cambria" w:hAnsi="Cambria" w:cs="Cambria"/>
          <w:sz w:val="24"/>
          <w:szCs w:val="24"/>
        </w:rPr>
        <w:t>’</w:t>
      </w:r>
      <w:r>
        <w:rPr>
          <w:rFonts w:ascii="Cambria" w:eastAsia="Cambria" w:hAnsi="Cambria" w:cs="Cambria"/>
          <w:sz w:val="24"/>
          <w:szCs w:val="24"/>
          <w:lang w:val="en-US"/>
        </w:rPr>
        <w:t xml:space="preserve">s team assist me in learning more about reward system and new techniques in this field. In 2014 </w:t>
      </w:r>
      <w:r>
        <w:rPr>
          <w:rFonts w:ascii="Cambria" w:eastAsia="Cambria" w:hAnsi="Cambria" w:cs="Cambria"/>
          <w:sz w:val="24"/>
          <w:szCs w:val="24"/>
          <w:lang w:val="en-US"/>
        </w:rPr>
        <w:t>I was accepted in PhD position in Iran university of medical science. now I am starting my thesis, it is about relation to addiction and neurogenesis. I am confident that I will bring a high level of energy and enthusiasm to your congress</w:t>
      </w:r>
      <w:r>
        <w:rPr>
          <w:rFonts w:ascii="Cambria" w:eastAsia="Cambria" w:hAnsi="Cambria" w:cs="Cambria"/>
          <w:sz w:val="24"/>
          <w:szCs w:val="24"/>
        </w:rPr>
        <w:t xml:space="preserve">. </w:t>
      </w:r>
      <w:r>
        <w:rPr>
          <w:rFonts w:ascii="Cambria" w:eastAsia="Cambria" w:hAnsi="Cambria" w:cs="Cambria"/>
          <w:sz w:val="24"/>
          <w:szCs w:val="24"/>
          <w:lang w:val="en-US"/>
        </w:rPr>
        <w:t>it can good oppo</w:t>
      </w:r>
      <w:r>
        <w:rPr>
          <w:rFonts w:ascii="Cambria" w:eastAsia="Cambria" w:hAnsi="Cambria" w:cs="Cambria"/>
          <w:sz w:val="24"/>
          <w:szCs w:val="24"/>
          <w:lang w:val="en-US"/>
        </w:rPr>
        <w:t>rtunity for finding post doc position so I hope to that.</w:t>
      </w:r>
    </w:p>
    <w:p w14:paraId="497E6312" w14:textId="77777777" w:rsidR="006C6981" w:rsidRDefault="006C6981">
      <w:pPr>
        <w:pStyle w:val="Default"/>
        <w:spacing w:after="240" w:line="320" w:lineRule="atLeast"/>
        <w:rPr>
          <w:rFonts w:ascii="Cambria" w:eastAsia="Cambria" w:hAnsi="Cambria" w:cs="Cambria"/>
          <w:sz w:val="24"/>
          <w:szCs w:val="24"/>
          <w:shd w:val="clear" w:color="auto" w:fill="FFFFFF"/>
        </w:rPr>
      </w:pPr>
    </w:p>
    <w:p w14:paraId="10AB73CC" w14:textId="77777777" w:rsidR="006C6981" w:rsidRDefault="006C6981">
      <w:pPr>
        <w:pStyle w:val="Default"/>
        <w:spacing w:after="240" w:line="320" w:lineRule="atLeast"/>
        <w:rPr>
          <w:rFonts w:ascii="Cambria" w:eastAsia="Cambria" w:hAnsi="Cambria" w:cs="Cambria"/>
          <w:sz w:val="24"/>
          <w:szCs w:val="24"/>
          <w:shd w:val="clear" w:color="auto" w:fill="FFFFFF"/>
        </w:rPr>
      </w:pPr>
    </w:p>
    <w:p w14:paraId="1C860CD0" w14:textId="77777777" w:rsidR="006C6981" w:rsidRDefault="006C6981">
      <w:pPr>
        <w:pStyle w:val="Default"/>
        <w:spacing w:after="240" w:line="320" w:lineRule="atLeast"/>
        <w:rPr>
          <w:rFonts w:ascii="Cambria" w:eastAsia="Cambria" w:hAnsi="Cambria" w:cs="Cambria"/>
          <w:sz w:val="24"/>
          <w:szCs w:val="24"/>
          <w:shd w:val="clear" w:color="auto" w:fill="FFFFFF"/>
        </w:rPr>
      </w:pPr>
    </w:p>
    <w:p w14:paraId="5DA647C6" w14:textId="77777777" w:rsidR="006C6981" w:rsidRDefault="006C6981">
      <w:pPr>
        <w:pStyle w:val="Default"/>
        <w:spacing w:after="240" w:line="320" w:lineRule="atLeast"/>
        <w:rPr>
          <w:rFonts w:ascii="Cambria" w:eastAsia="Cambria" w:hAnsi="Cambria" w:cs="Cambria"/>
          <w:sz w:val="24"/>
          <w:szCs w:val="24"/>
          <w:shd w:val="clear" w:color="auto" w:fill="FFFFFF"/>
        </w:rPr>
      </w:pPr>
    </w:p>
    <w:p w14:paraId="4F1C6A52" w14:textId="77777777" w:rsidR="006C6981" w:rsidRDefault="006C6981">
      <w:pPr>
        <w:pStyle w:val="Default"/>
        <w:spacing w:after="240" w:line="320" w:lineRule="atLeast"/>
        <w:rPr>
          <w:rFonts w:ascii="Times" w:eastAsia="Times" w:hAnsi="Times" w:cs="Times"/>
          <w:sz w:val="24"/>
          <w:szCs w:val="24"/>
          <w:shd w:val="clear" w:color="auto" w:fill="FFFFFF"/>
        </w:rPr>
      </w:pPr>
    </w:p>
    <w:p w14:paraId="10279B24" w14:textId="77777777" w:rsidR="006C6981" w:rsidRDefault="00030E23">
      <w:pPr>
        <w:pStyle w:val="Default"/>
        <w:spacing w:after="240" w:line="440" w:lineRule="atLeast"/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</w:pPr>
      <w:r>
        <w:rPr>
          <w:rFonts w:ascii="Times New Roman" w:hAnsi="Times New Roman"/>
          <w:b/>
          <w:bCs/>
          <w:sz w:val="25"/>
          <w:szCs w:val="25"/>
          <w:shd w:val="clear" w:color="auto" w:fill="FFFFFF"/>
        </w:rPr>
        <w:lastRenderedPageBreak/>
        <w:t>Awards</w:t>
      </w:r>
      <w:r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 xml:space="preserve"> </w:t>
      </w:r>
    </w:p>
    <w:p w14:paraId="5A777544" w14:textId="77777777" w:rsidR="006C6981" w:rsidRDefault="00030E23">
      <w:pPr>
        <w:pStyle w:val="Default"/>
        <w:spacing w:after="240" w:line="360" w:lineRule="atLeast"/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</w:pP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Travel grant to attend the </w:t>
      </w:r>
      <w:r>
        <w:rPr>
          <w:rFonts w:ascii="Times New Roman" w:hAnsi="Times New Roman"/>
          <w:b/>
          <w:bCs/>
          <w:sz w:val="25"/>
          <w:szCs w:val="25"/>
          <w:shd w:val="clear" w:color="auto" w:fill="FFFFFF"/>
        </w:rPr>
        <w:t xml:space="preserve">IBRO-APRC </w:t>
      </w:r>
      <w:r>
        <w:rPr>
          <w:rFonts w:ascii="Times New Roman" w:hAnsi="Times New Roman"/>
          <w:sz w:val="25"/>
          <w:szCs w:val="25"/>
          <w:shd w:val="clear" w:color="auto" w:fill="FFFFFF"/>
        </w:rPr>
        <w:t>Advance School, October 2017, Daegu,</w:t>
      </w:r>
      <w:r>
        <w:rPr>
          <w:rFonts w:ascii="Arial Unicode MS" w:hAnsi="Arial Unicode MS"/>
          <w:sz w:val="25"/>
          <w:szCs w:val="25"/>
          <w:shd w:val="clear" w:color="auto" w:fill="FFFFFF"/>
        </w:rPr>
        <w:br/>
      </w:r>
      <w:r>
        <w:rPr>
          <w:rFonts w:ascii="Times New Roman" w:hAnsi="Times New Roman"/>
          <w:sz w:val="25"/>
          <w:szCs w:val="25"/>
          <w:shd w:val="clear" w:color="auto" w:fill="FFFFFF"/>
        </w:rPr>
        <w:t>South Korea.</w:t>
      </w:r>
      <w:r>
        <w:rPr>
          <w:rFonts w:ascii="Arial Unicode MS" w:hAnsi="Arial Unicode MS"/>
          <w:sz w:val="25"/>
          <w:szCs w:val="25"/>
          <w:shd w:val="clear" w:color="auto" w:fill="FFFFFF"/>
        </w:rPr>
        <w:br/>
      </w: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Travel grant to attend the 10th </w:t>
      </w:r>
      <w:r>
        <w:rPr>
          <w:rFonts w:ascii="Times New Roman" w:hAnsi="Times New Roman"/>
          <w:b/>
          <w:bCs/>
          <w:sz w:val="25"/>
          <w:szCs w:val="25"/>
          <w:shd w:val="clear" w:color="auto" w:fill="FFFFFF"/>
        </w:rPr>
        <w:t xml:space="preserve">FENS </w:t>
      </w:r>
      <w:r>
        <w:rPr>
          <w:rFonts w:ascii="Times New Roman" w:hAnsi="Times New Roman"/>
          <w:sz w:val="25"/>
          <w:szCs w:val="25"/>
          <w:shd w:val="clear" w:color="auto" w:fill="FFFFFF"/>
        </w:rPr>
        <w:t>Forum of Neuroscience (</w:t>
      </w:r>
      <w:r>
        <w:rPr>
          <w:rFonts w:ascii="Times New Roman" w:hAnsi="Times New Roman"/>
          <w:i/>
          <w:iCs/>
          <w:sz w:val="25"/>
          <w:szCs w:val="25"/>
          <w:shd w:val="clear" w:color="auto" w:fill="FFFFFF"/>
        </w:rPr>
        <w:t>FENS 2016</w:t>
      </w: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) which held 2-6 July 2016 in </w:t>
      </w:r>
      <w:r>
        <w:rPr>
          <w:rFonts w:ascii="Times New Roman" w:hAnsi="Times New Roman"/>
          <w:sz w:val="25"/>
          <w:szCs w:val="25"/>
          <w:shd w:val="clear" w:color="auto" w:fill="FFFFFF"/>
        </w:rPr>
        <w:t>Copenhagen, Denmark.</w:t>
      </w:r>
      <w:r>
        <w:rPr>
          <w:rFonts w:ascii="Arial Unicode MS" w:hAnsi="Arial Unicode MS"/>
          <w:sz w:val="25"/>
          <w:szCs w:val="25"/>
          <w:shd w:val="clear" w:color="auto" w:fill="FFFFFF"/>
        </w:rPr>
        <w:br/>
      </w: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Iranian neuroscience community award for </w:t>
      </w:r>
      <w:r>
        <w:rPr>
          <w:rFonts w:ascii="Times New Roman" w:hAnsi="Times New Roman"/>
          <w:b/>
          <w:bCs/>
          <w:sz w:val="25"/>
          <w:szCs w:val="25"/>
          <w:shd w:val="clear" w:color="auto" w:fill="FFFFFF"/>
          <w:lang w:val="fr-FR"/>
        </w:rPr>
        <w:t xml:space="preserve">SFN </w:t>
      </w:r>
      <w:r>
        <w:rPr>
          <w:rFonts w:ascii="Times New Roman" w:hAnsi="Times New Roman"/>
          <w:sz w:val="25"/>
          <w:szCs w:val="25"/>
          <w:shd w:val="clear" w:color="auto" w:fill="FFFFFF"/>
          <w:lang w:val="es-ES_tradnl"/>
        </w:rPr>
        <w:t xml:space="preserve">congress 2016 in San diego, USA. </w:t>
      </w:r>
    </w:p>
    <w:p w14:paraId="33DA8C98" w14:textId="77777777" w:rsidR="006C6981" w:rsidRDefault="00030E23">
      <w:pPr>
        <w:pStyle w:val="Default"/>
        <w:spacing w:after="240" w:line="360" w:lineRule="atLeast"/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</w:pP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Travel grant to attend the </w:t>
      </w:r>
      <w:r>
        <w:rPr>
          <w:rFonts w:ascii="Times New Roman" w:hAnsi="Times New Roman"/>
          <w:b/>
          <w:bCs/>
          <w:sz w:val="25"/>
          <w:szCs w:val="25"/>
          <w:shd w:val="clear" w:color="auto" w:fill="FFFFFF"/>
          <w:lang w:val="pt-PT"/>
        </w:rPr>
        <w:t xml:space="preserve">IBRO </w:t>
      </w: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- 9th World Congress International Brain Research Organization, </w:t>
      </w:r>
      <w:r>
        <w:rPr>
          <w:rFonts w:ascii="Times New Roman" w:hAnsi="Times New Roman"/>
          <w:b/>
          <w:bCs/>
          <w:sz w:val="25"/>
          <w:szCs w:val="25"/>
          <w:shd w:val="clear" w:color="auto" w:fill="FFFFFF"/>
          <w:lang w:val="fr-FR"/>
        </w:rPr>
        <w:t xml:space="preserve">YITP </w:t>
      </w: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program which held 7-26 July 2015 in Rio De Janeiro Brazil. Travel grant to attend the </w:t>
      </w:r>
      <w:r>
        <w:rPr>
          <w:rFonts w:ascii="Times New Roman" w:hAnsi="Times New Roman"/>
          <w:b/>
          <w:bCs/>
          <w:sz w:val="25"/>
          <w:szCs w:val="25"/>
          <w:shd w:val="clear" w:color="auto" w:fill="FFFFFF"/>
        </w:rPr>
        <w:t xml:space="preserve">IBRO-APRC </w:t>
      </w: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the 37th Annual Meeting of the Japan Neuroscience Society which held 11-13 Sep 2014 in Yokohama, Japan. </w:t>
      </w:r>
    </w:p>
    <w:p w14:paraId="6250635B" w14:textId="77777777" w:rsidR="006C6981" w:rsidRDefault="00030E23">
      <w:pPr>
        <w:pStyle w:val="Default"/>
        <w:spacing w:after="240" w:line="360" w:lineRule="atLeast"/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</w:pP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Travel grant to attend the </w:t>
      </w:r>
      <w:r>
        <w:rPr>
          <w:rFonts w:ascii="Times New Roman" w:hAnsi="Times New Roman"/>
          <w:b/>
          <w:bCs/>
          <w:sz w:val="25"/>
          <w:szCs w:val="25"/>
          <w:shd w:val="clear" w:color="auto" w:fill="FFFFFF"/>
        </w:rPr>
        <w:t xml:space="preserve">IBRO-APRC </w:t>
      </w:r>
      <w:r>
        <w:rPr>
          <w:rFonts w:ascii="Times New Roman" w:hAnsi="Times New Roman"/>
          <w:sz w:val="25"/>
          <w:szCs w:val="25"/>
          <w:shd w:val="clear" w:color="auto" w:fill="FFFFFF"/>
        </w:rPr>
        <w:t>Associate School,</w:t>
      </w: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 October 2013, Varanasi, India. 11-13, 2013, Tehran, Iran). </w:t>
      </w:r>
    </w:p>
    <w:p w14:paraId="4100867B" w14:textId="77777777" w:rsidR="006C6981" w:rsidRDefault="00030E23">
      <w:pPr>
        <w:pStyle w:val="Default"/>
        <w:spacing w:after="240" w:line="440" w:lineRule="atLeast"/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</w:pPr>
      <w:r>
        <w:rPr>
          <w:rFonts w:ascii="Times New Roman" w:hAnsi="Times New Roman"/>
          <w:b/>
          <w:bCs/>
          <w:sz w:val="25"/>
          <w:szCs w:val="25"/>
          <w:shd w:val="clear" w:color="auto" w:fill="FFFFFF"/>
        </w:rPr>
        <w:t xml:space="preserve">Publications: </w:t>
      </w:r>
    </w:p>
    <w:p w14:paraId="4C33F027" w14:textId="77777777" w:rsidR="006C6981" w:rsidRDefault="00030E23">
      <w:pPr>
        <w:pStyle w:val="Default"/>
        <w:spacing w:after="240" w:line="320" w:lineRule="atLeast"/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</w:pPr>
      <w:r>
        <w:rPr>
          <w:rFonts w:ascii="Times New Roman" w:hAnsi="Times New Roman"/>
          <w:position w:val="10"/>
          <w:sz w:val="25"/>
          <w:szCs w:val="25"/>
          <w:shd w:val="clear" w:color="auto" w:fill="FFFFFF"/>
        </w:rPr>
        <w:t>•</w:t>
      </w:r>
      <w:r>
        <w:rPr>
          <w:rFonts w:ascii="Times New Roman" w:hAnsi="Times New Roman"/>
          <w:sz w:val="25"/>
          <w:szCs w:val="25"/>
          <w:shd w:val="clear" w:color="auto" w:fill="FFFFFF"/>
          <w:lang w:val="nl-NL"/>
        </w:rPr>
        <w:t xml:space="preserve">Ali shiahposht khachaki, somayeh Ezzatpanah, </w:t>
      </w:r>
      <w:r>
        <w:rPr>
          <w:rFonts w:ascii="Times New Roman" w:hAnsi="Times New Roman"/>
          <w:b/>
          <w:bCs/>
          <w:sz w:val="25"/>
          <w:szCs w:val="25"/>
          <w:shd w:val="clear" w:color="auto" w:fill="FFFFFF"/>
        </w:rPr>
        <w:t>Yasaman Razavi</w:t>
      </w:r>
      <w:r>
        <w:rPr>
          <w:rFonts w:ascii="Times New Roman" w:hAnsi="Times New Roman"/>
          <w:sz w:val="25"/>
          <w:szCs w:val="25"/>
          <w:shd w:val="clear" w:color="auto" w:fill="FFFFFF"/>
        </w:rPr>
        <w:t>, Abbas Haghparast. NMDA receptor dependent changes in c-fos and p-CREB signaling following extinction and reinstatement</w:t>
      </w: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 of morphine place preference. Neurosci Lett. 2017; doi: 10.1016. </w:t>
      </w:r>
    </w:p>
    <w:p w14:paraId="7F90EF57" w14:textId="77777777" w:rsidR="006C6981" w:rsidRDefault="00030E23">
      <w:pPr>
        <w:pStyle w:val="Default"/>
        <w:spacing w:after="240" w:line="320" w:lineRule="atLeast"/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</w:pPr>
      <w:r>
        <w:rPr>
          <w:rFonts w:ascii="Times New Roman" w:hAnsi="Times New Roman"/>
          <w:position w:val="16"/>
          <w:sz w:val="25"/>
          <w:szCs w:val="25"/>
          <w:shd w:val="clear" w:color="auto" w:fill="FFFFFF"/>
        </w:rPr>
        <w:t>•</w:t>
      </w: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Seyedeh-Najmeh Katebi, </w:t>
      </w:r>
      <w:r>
        <w:rPr>
          <w:rFonts w:ascii="Times New Roman" w:hAnsi="Times New Roman"/>
          <w:b/>
          <w:bCs/>
          <w:sz w:val="25"/>
          <w:szCs w:val="25"/>
          <w:shd w:val="clear" w:color="auto" w:fill="FFFFFF"/>
        </w:rPr>
        <w:t>Yasaman Razavi</w:t>
      </w:r>
      <w:r>
        <w:rPr>
          <w:rFonts w:ascii="Times New Roman" w:hAnsi="Times New Roman"/>
          <w:sz w:val="25"/>
          <w:szCs w:val="25"/>
          <w:shd w:val="clear" w:color="auto" w:fill="FFFFFF"/>
        </w:rPr>
        <w:t>, Shabnam Zeighamy Alamdary, Fariba Khodagholi, Abbas Haghparast. Morphine could increase apoptotic factors in the nucleus accumbens and prefrontal cor</w:t>
      </w:r>
      <w:r>
        <w:rPr>
          <w:rFonts w:ascii="Times New Roman" w:hAnsi="Times New Roman"/>
          <w:sz w:val="25"/>
          <w:szCs w:val="25"/>
          <w:shd w:val="clear" w:color="auto" w:fill="FFFFFF"/>
        </w:rPr>
        <w:t>tex of rat brain</w:t>
      </w:r>
      <w:r>
        <w:rPr>
          <w:rFonts w:ascii="Times New Roman" w:hAnsi="Times New Roman"/>
          <w:sz w:val="25"/>
          <w:szCs w:val="25"/>
          <w:shd w:val="clear" w:color="auto" w:fill="FFFFFF"/>
        </w:rPr>
        <w:t>’</w:t>
      </w: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s reward circuitry, Brain Research 2013; 1540:1-8. </w:t>
      </w:r>
    </w:p>
    <w:p w14:paraId="763AE160" w14:textId="77777777" w:rsidR="006C6981" w:rsidRDefault="00030E23">
      <w:pPr>
        <w:pStyle w:val="Default"/>
        <w:spacing w:after="240" w:line="320" w:lineRule="atLeast"/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</w:pPr>
      <w:r>
        <w:rPr>
          <w:rFonts w:ascii="Times New Roman" w:hAnsi="Times New Roman"/>
          <w:position w:val="10"/>
          <w:sz w:val="25"/>
          <w:szCs w:val="25"/>
          <w:shd w:val="clear" w:color="auto" w:fill="FFFFFF"/>
        </w:rPr>
        <w:t>•</w:t>
      </w:r>
      <w:r>
        <w:rPr>
          <w:rFonts w:ascii="Times New Roman" w:hAnsi="Times New Roman"/>
          <w:b/>
          <w:bCs/>
          <w:sz w:val="25"/>
          <w:szCs w:val="25"/>
          <w:shd w:val="clear" w:color="auto" w:fill="FFFFFF"/>
        </w:rPr>
        <w:t>Yasaman Razavi</w:t>
      </w: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, Shabnam Zeighamy Alamdary, Seyedeh-Najmeh Katebi, Fariba Khodagholi, Abbas Haghparast. Morphine-induced apoptosis increased in the ventral tegmental area and hippocampus after the development but not extinction of reward-related behaviors by morphine in </w:t>
      </w: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the rats. Cell Mol Neurobiol. 2014; 34(2):235-45. </w:t>
      </w:r>
    </w:p>
    <w:p w14:paraId="4BE51AFB" w14:textId="77777777" w:rsidR="006C6981" w:rsidRDefault="00030E23">
      <w:pPr>
        <w:pStyle w:val="Default"/>
        <w:spacing w:after="240" w:line="320" w:lineRule="atLeast"/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</w:pPr>
      <w:r>
        <w:rPr>
          <w:rFonts w:ascii="Times New Roman" w:hAnsi="Times New Roman"/>
          <w:position w:val="10"/>
          <w:sz w:val="25"/>
          <w:szCs w:val="25"/>
          <w:shd w:val="clear" w:color="auto" w:fill="FFFFFF"/>
        </w:rPr>
        <w:t>•</w:t>
      </w: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Sara Karimi, Ghassem Attarzadeh-Yazdi, Saeid Yazdi-Ravandi, Soghra Hesam,PegahAzizi, </w:t>
      </w:r>
      <w:r>
        <w:rPr>
          <w:rFonts w:ascii="Times New Roman" w:hAnsi="Times New Roman"/>
          <w:b/>
          <w:bCs/>
          <w:sz w:val="25"/>
          <w:szCs w:val="25"/>
          <w:shd w:val="clear" w:color="auto" w:fill="FFFFFF"/>
        </w:rPr>
        <w:t>Yasaman Razavi</w:t>
      </w:r>
      <w:r>
        <w:rPr>
          <w:rFonts w:ascii="Times New Roman" w:hAnsi="Times New Roman"/>
          <w:sz w:val="25"/>
          <w:szCs w:val="25"/>
          <w:shd w:val="clear" w:color="auto" w:fill="FFFFFF"/>
        </w:rPr>
        <w:t>, , Abbas Haghparast *. Forced swim stress but not exogenous corticosterone could induce the reinstatemen</w:t>
      </w:r>
      <w:r>
        <w:rPr>
          <w:rFonts w:ascii="Times New Roman" w:hAnsi="Times New Roman"/>
          <w:sz w:val="25"/>
          <w:szCs w:val="25"/>
          <w:shd w:val="clear" w:color="auto" w:fill="FFFFFF"/>
        </w:rPr>
        <w:t>t of extinguished morphine conditioned place preference in rats: Involvement of glucocorticoid receptors in the basolateral amygdala. Behavioural Brain Research 264 (2014) 43</w:t>
      </w:r>
      <w:r>
        <w:rPr>
          <w:rFonts w:ascii="Times New Roman" w:hAnsi="Times New Roman"/>
          <w:sz w:val="25"/>
          <w:szCs w:val="25"/>
          <w:shd w:val="clear" w:color="auto" w:fill="FFFFFF"/>
        </w:rPr>
        <w:t>–</w:t>
      </w: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50. </w:t>
      </w:r>
    </w:p>
    <w:p w14:paraId="2F48F9CF" w14:textId="77777777" w:rsidR="006C6981" w:rsidRDefault="00030E23">
      <w:pPr>
        <w:pStyle w:val="Default"/>
        <w:spacing w:after="240" w:line="320" w:lineRule="atLeast"/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</w:pPr>
      <w:r>
        <w:rPr>
          <w:rFonts w:ascii="Times New Roman" w:hAnsi="Times New Roman"/>
          <w:position w:val="10"/>
          <w:sz w:val="25"/>
          <w:szCs w:val="25"/>
          <w:shd w:val="clear" w:color="auto" w:fill="FFFFFF"/>
        </w:rPr>
        <w:t xml:space="preserve">• </w:t>
      </w:r>
      <w:r>
        <w:rPr>
          <w:rFonts w:ascii="Times New Roman" w:hAnsi="Times New Roman"/>
          <w:sz w:val="25"/>
          <w:szCs w:val="25"/>
          <w:shd w:val="clear" w:color="auto" w:fill="FFFFFF"/>
        </w:rPr>
        <w:t>Abbas Haghparast, Ali Shamsizadeh, Razieh Samandari, Alireza Omranifard, A</w:t>
      </w: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nomid Vaziri, </w:t>
      </w:r>
      <w:r>
        <w:rPr>
          <w:rFonts w:ascii="Times New Roman" w:hAnsi="Times New Roman"/>
          <w:b/>
          <w:bCs/>
          <w:sz w:val="25"/>
          <w:szCs w:val="25"/>
          <w:shd w:val="clear" w:color="auto" w:fill="FFFFFF"/>
        </w:rPr>
        <w:t>Yasaman Razavi</w:t>
      </w: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. Cannabinoid receptors in the basolateral amygdala are involved in </w:t>
      </w:r>
      <w:r>
        <w:rPr>
          <w:rFonts w:ascii="Times New Roman" w:hAnsi="Times New Roman"/>
          <w:sz w:val="25"/>
          <w:szCs w:val="25"/>
          <w:shd w:val="clear" w:color="auto" w:fill="FFFFFF"/>
        </w:rPr>
        <w:lastRenderedPageBreak/>
        <w:t>the potentiation of morphine rewarding properties in the acquisition, but not expression of conditioned place preference in rats. Brain research1565 (2014)28</w:t>
      </w:r>
      <w:r>
        <w:rPr>
          <w:rFonts w:ascii="Times New Roman" w:hAnsi="Times New Roman"/>
          <w:sz w:val="25"/>
          <w:szCs w:val="25"/>
          <w:shd w:val="clear" w:color="auto" w:fill="FFFFFF"/>
        </w:rPr>
        <w:t>–</w:t>
      </w:r>
      <w:r>
        <w:rPr>
          <w:rFonts w:ascii="Times New Roman" w:hAnsi="Times New Roman"/>
          <w:sz w:val="25"/>
          <w:szCs w:val="25"/>
          <w:shd w:val="clear" w:color="auto" w:fill="FFFFFF"/>
        </w:rPr>
        <w:t>36</w:t>
      </w: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. </w:t>
      </w:r>
    </w:p>
    <w:p w14:paraId="1DA43FE3" w14:textId="77777777" w:rsidR="006C6981" w:rsidRDefault="00030E23">
      <w:pPr>
        <w:pStyle w:val="Default"/>
        <w:spacing w:after="240" w:line="320" w:lineRule="atLeast"/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</w:pPr>
      <w:r>
        <w:rPr>
          <w:rFonts w:ascii="Times New Roman" w:hAnsi="Times New Roman"/>
          <w:position w:val="10"/>
          <w:sz w:val="25"/>
          <w:szCs w:val="25"/>
          <w:shd w:val="clear" w:color="auto" w:fill="FFFFFF"/>
        </w:rPr>
        <w:t xml:space="preserve">• </w:t>
      </w:r>
      <w:r>
        <w:rPr>
          <w:rFonts w:ascii="Times New Roman" w:hAnsi="Times New Roman"/>
          <w:b/>
          <w:bCs/>
          <w:sz w:val="25"/>
          <w:szCs w:val="25"/>
          <w:shd w:val="clear" w:color="auto" w:fill="FFFFFF"/>
        </w:rPr>
        <w:t>Yasaman Razavi</w:t>
      </w:r>
      <w:r>
        <w:rPr>
          <w:rFonts w:ascii="Times New Roman" w:hAnsi="Times New Roman"/>
          <w:sz w:val="25"/>
          <w:szCs w:val="25"/>
          <w:shd w:val="clear" w:color="auto" w:fill="FFFFFF"/>
        </w:rPr>
        <w:t>, Sara Karimi, Mahtash Bani-Ardalan, Abbas Haghparast. Chemical stimulation of the lateral hypothalamus potentiated the sensitization to morphine in rats: involvement of orexin-1 receptor in the ventral tegmental area: involvement of ore</w:t>
      </w: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xin-1 receptor in the ventral tegmental area. EXCLI Journal 2014;13:1120-1130 </w:t>
      </w: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– </w:t>
      </w:r>
      <w:r>
        <w:rPr>
          <w:rFonts w:ascii="Times New Roman" w:hAnsi="Times New Roman"/>
          <w:sz w:val="25"/>
          <w:szCs w:val="25"/>
          <w:shd w:val="clear" w:color="auto" w:fill="FFFFFF"/>
        </w:rPr>
        <w:t xml:space="preserve">ISSN 1611-2156. </w:t>
      </w:r>
    </w:p>
    <w:p w14:paraId="41339818" w14:textId="77777777" w:rsidR="006C6981" w:rsidRDefault="00030E23">
      <w:pPr>
        <w:pStyle w:val="Default"/>
        <w:numPr>
          <w:ilvl w:val="0"/>
          <w:numId w:val="4"/>
        </w:numPr>
        <w:spacing w:after="320" w:line="360" w:lineRule="atLeast"/>
        <w:rPr>
          <w:rFonts w:ascii="Times New Roman" w:eastAsia="Times New Roman" w:hAnsi="Times New Roman" w:cs="Times New Roman"/>
          <w:position w:val="10"/>
          <w:sz w:val="25"/>
          <w:szCs w:val="25"/>
          <w:shd w:val="clear" w:color="auto" w:fill="FFFFFF"/>
        </w:rPr>
      </w:pPr>
      <w:r>
        <w:rPr>
          <w:rFonts w:ascii="Times New Roman" w:hAnsi="Times New Roman"/>
          <w:position w:val="10"/>
          <w:sz w:val="25"/>
          <w:szCs w:val="25"/>
          <w:shd w:val="clear" w:color="auto" w:fill="FFFFFF"/>
        </w:rPr>
        <w:t xml:space="preserve"> Zahra Fatahi, Shabnam Zeighamy Alamdary, Fariba Khodagholi, </w:t>
      </w:r>
      <w:r>
        <w:rPr>
          <w:rFonts w:ascii="Times New Roman" w:hAnsi="Times New Roman"/>
          <w:b/>
          <w:bCs/>
          <w:position w:val="10"/>
          <w:sz w:val="25"/>
          <w:szCs w:val="25"/>
          <w:shd w:val="clear" w:color="auto" w:fill="FFFFFF"/>
        </w:rPr>
        <w:t>Yasaman Razavi</w:t>
      </w:r>
      <w:r>
        <w:rPr>
          <w:rFonts w:ascii="Times New Roman" w:hAnsi="Times New Roman"/>
          <w:position w:val="10"/>
          <w:sz w:val="25"/>
          <w:szCs w:val="25"/>
          <w:shd w:val="clear" w:color="auto" w:fill="FFFFFF"/>
          <w:lang w:val="it-IT"/>
        </w:rPr>
        <w:t>, Abbas</w:t>
      </w:r>
      <w:r>
        <w:rPr>
          <w:rFonts w:ascii="Times New Roman" w:hAnsi="Times New Roman"/>
          <w:position w:val="10"/>
          <w:sz w:val="25"/>
          <w:szCs w:val="25"/>
          <w:shd w:val="clear" w:color="auto" w:fill="FFFFFF"/>
        </w:rPr>
        <w:t xml:space="preserve"> Haghparast. Effects of morphine-induced conditioned place preference on alterations of apoptotic factors in rat mesocorticolimbic dopaminergic system: involvement of physical stress, Pharmacology, Biochemistry and Behavior 124 (2014) 231</w:t>
      </w:r>
      <w:r>
        <w:rPr>
          <w:rFonts w:ascii="Times New Roman" w:hAnsi="Times New Roman"/>
          <w:position w:val="10"/>
          <w:sz w:val="25"/>
          <w:szCs w:val="25"/>
          <w:shd w:val="clear" w:color="auto" w:fill="FFFFFF"/>
        </w:rPr>
        <w:t>–</w:t>
      </w:r>
      <w:r>
        <w:rPr>
          <w:rFonts w:ascii="Times New Roman" w:hAnsi="Times New Roman"/>
          <w:position w:val="10"/>
          <w:sz w:val="25"/>
          <w:szCs w:val="25"/>
          <w:shd w:val="clear" w:color="auto" w:fill="FFFFFF"/>
        </w:rPr>
        <w:t xml:space="preserve">237. </w:t>
      </w:r>
      <w:r>
        <w:rPr>
          <w:rFonts w:ascii="Arial Unicode MS" w:hAnsi="Arial Unicode MS"/>
          <w:position w:val="10"/>
          <w:sz w:val="25"/>
          <w:szCs w:val="25"/>
          <w:shd w:val="clear" w:color="auto" w:fill="FFFFFF"/>
        </w:rPr>
        <w:br/>
      </w:r>
    </w:p>
    <w:p w14:paraId="735EA622" w14:textId="77777777" w:rsidR="006C6981" w:rsidRDefault="00030E23">
      <w:pPr>
        <w:pStyle w:val="Default"/>
        <w:numPr>
          <w:ilvl w:val="0"/>
          <w:numId w:val="5"/>
        </w:numPr>
        <w:spacing w:after="320" w:line="360" w:lineRule="atLeast"/>
        <w:rPr>
          <w:rFonts w:ascii="Symbol" w:eastAsia="Symbol" w:hAnsi="Symbol" w:cs="Symbol"/>
          <w:position w:val="10"/>
          <w:sz w:val="25"/>
          <w:szCs w:val="25"/>
          <w:shd w:val="clear" w:color="auto" w:fill="FFFFFF"/>
        </w:rPr>
      </w:pPr>
      <w:r>
        <w:rPr>
          <w:rFonts w:ascii="Times New Roman" w:hAnsi="Times New Roman"/>
          <w:position w:val="10"/>
          <w:sz w:val="25"/>
          <w:szCs w:val="25"/>
          <w:shd w:val="clear" w:color="auto" w:fill="FFFFFF"/>
        </w:rPr>
        <w:t xml:space="preserve"> Saeid Yaz</w:t>
      </w:r>
      <w:r>
        <w:rPr>
          <w:rFonts w:ascii="Times New Roman" w:hAnsi="Times New Roman"/>
          <w:position w:val="10"/>
          <w:sz w:val="25"/>
          <w:szCs w:val="25"/>
          <w:shd w:val="clear" w:color="auto" w:fill="FFFFFF"/>
        </w:rPr>
        <w:t xml:space="preserve">di-Ravandi, </w:t>
      </w:r>
      <w:r>
        <w:rPr>
          <w:rFonts w:ascii="Times New Roman" w:hAnsi="Times New Roman"/>
          <w:b/>
          <w:bCs/>
          <w:position w:val="10"/>
          <w:sz w:val="25"/>
          <w:szCs w:val="25"/>
          <w:shd w:val="clear" w:color="auto" w:fill="FFFFFF"/>
        </w:rPr>
        <w:t>Yasaman Razavi</w:t>
      </w:r>
      <w:r>
        <w:rPr>
          <w:rFonts w:ascii="Times New Roman" w:hAnsi="Times New Roman"/>
          <w:position w:val="10"/>
          <w:sz w:val="25"/>
          <w:szCs w:val="25"/>
          <w:shd w:val="clear" w:color="auto" w:fill="FFFFFF"/>
        </w:rPr>
        <w:t>, Amir Haghparast, Mehdi Goudarzvand, Abbas Haghparast. Orexin A in the ventral tegmental area induced antinociception in a dose- dependent manner: Involvement of D1/D2 receptors in the nucleus accumbens. Pharmacology, Biochemistr</w:t>
      </w:r>
      <w:r>
        <w:rPr>
          <w:rFonts w:ascii="Times New Roman" w:hAnsi="Times New Roman"/>
          <w:position w:val="10"/>
          <w:sz w:val="25"/>
          <w:szCs w:val="25"/>
          <w:shd w:val="clear" w:color="auto" w:fill="FFFFFF"/>
        </w:rPr>
        <w:t>y and Behavior 126 (2014) 1</w:t>
      </w:r>
      <w:r>
        <w:rPr>
          <w:rFonts w:ascii="Times New Roman" w:hAnsi="Times New Roman"/>
          <w:position w:val="10"/>
          <w:sz w:val="25"/>
          <w:szCs w:val="25"/>
          <w:shd w:val="clear" w:color="auto" w:fill="FFFFFF"/>
        </w:rPr>
        <w:t>–</w:t>
      </w:r>
      <w:r>
        <w:rPr>
          <w:rFonts w:ascii="Times New Roman" w:hAnsi="Times New Roman"/>
          <w:position w:val="10"/>
          <w:sz w:val="25"/>
          <w:szCs w:val="25"/>
          <w:shd w:val="clear" w:color="auto" w:fill="FFFFFF"/>
        </w:rPr>
        <w:t xml:space="preserve">6. </w:t>
      </w:r>
      <w:r>
        <w:rPr>
          <w:rFonts w:ascii="Arial Unicode MS" w:hAnsi="Arial Unicode MS"/>
          <w:position w:val="10"/>
          <w:sz w:val="25"/>
          <w:szCs w:val="25"/>
          <w:shd w:val="clear" w:color="auto" w:fill="FFFFFF"/>
        </w:rPr>
        <w:br/>
      </w:r>
    </w:p>
    <w:p w14:paraId="11186941" w14:textId="77777777" w:rsidR="006C6981" w:rsidRDefault="006C6981">
      <w:pPr>
        <w:pStyle w:val="Default"/>
        <w:tabs>
          <w:tab w:val="left" w:pos="220"/>
          <w:tab w:val="left" w:pos="720"/>
        </w:tabs>
        <w:spacing w:after="320" w:line="360" w:lineRule="atLeast"/>
        <w:ind w:left="720" w:hanging="720"/>
      </w:pPr>
    </w:p>
    <w:sectPr w:rsidR="006C6981">
      <w:headerReference w:type="default" r:id="rId8"/>
      <w:footerReference w:type="default" r:id="rId9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EC082F" w14:textId="77777777" w:rsidR="00030E23" w:rsidRDefault="00030E23">
      <w:r>
        <w:separator/>
      </w:r>
    </w:p>
  </w:endnote>
  <w:endnote w:type="continuationSeparator" w:id="0">
    <w:p w14:paraId="49CF040F" w14:textId="77777777" w:rsidR="00030E23" w:rsidRDefault="00030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">
    <w:altName w:val="Times New Roman"/>
    <w:panose1 w:val="020206030504050203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0CCAFB" w14:textId="77777777" w:rsidR="006C6981" w:rsidRDefault="006C6981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F546E6" w14:textId="77777777" w:rsidR="00030E23" w:rsidRDefault="00030E23">
      <w:r>
        <w:separator/>
      </w:r>
    </w:p>
  </w:footnote>
  <w:footnote w:type="continuationSeparator" w:id="0">
    <w:p w14:paraId="2E922589" w14:textId="77777777" w:rsidR="00030E23" w:rsidRDefault="00030E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6E3E7" w14:textId="77777777" w:rsidR="006C6981" w:rsidRDefault="006C6981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E4129"/>
    <w:multiLevelType w:val="hybridMultilevel"/>
    <w:tmpl w:val="F6223C74"/>
    <w:styleLink w:val="Bullet"/>
    <w:lvl w:ilvl="0" w:tplc="85E0736C">
      <w:start w:val="1"/>
      <w:numFmt w:val="bullet"/>
      <w:lvlText w:val="•"/>
      <w:lvlJc w:val="left"/>
      <w:pPr>
        <w:tabs>
          <w:tab w:val="left" w:pos="122"/>
        </w:tabs>
        <w:ind w:left="120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1AB3DA">
      <w:start w:val="1"/>
      <w:numFmt w:val="bullet"/>
      <w:lvlText w:val="•"/>
      <w:lvlJc w:val="left"/>
      <w:pPr>
        <w:tabs>
          <w:tab w:val="left" w:pos="122"/>
        </w:tabs>
        <w:ind w:left="387" w:hanging="2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5021870">
      <w:start w:val="1"/>
      <w:numFmt w:val="bullet"/>
      <w:lvlText w:val="•"/>
      <w:lvlJc w:val="left"/>
      <w:pPr>
        <w:tabs>
          <w:tab w:val="left" w:pos="122"/>
        </w:tabs>
        <w:ind w:left="567" w:hanging="2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9888E5E">
      <w:start w:val="1"/>
      <w:numFmt w:val="bullet"/>
      <w:lvlText w:val="•"/>
      <w:lvlJc w:val="left"/>
      <w:pPr>
        <w:tabs>
          <w:tab w:val="left" w:pos="122"/>
        </w:tabs>
        <w:ind w:left="747" w:hanging="2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8E952C">
      <w:start w:val="1"/>
      <w:numFmt w:val="bullet"/>
      <w:lvlText w:val="•"/>
      <w:lvlJc w:val="left"/>
      <w:pPr>
        <w:tabs>
          <w:tab w:val="left" w:pos="122"/>
        </w:tabs>
        <w:ind w:left="927" w:hanging="2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23AA3C4">
      <w:start w:val="1"/>
      <w:numFmt w:val="bullet"/>
      <w:lvlText w:val="•"/>
      <w:lvlJc w:val="left"/>
      <w:pPr>
        <w:tabs>
          <w:tab w:val="left" w:pos="122"/>
        </w:tabs>
        <w:ind w:left="1107" w:hanging="2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B6CE90">
      <w:start w:val="1"/>
      <w:numFmt w:val="bullet"/>
      <w:lvlText w:val="•"/>
      <w:lvlJc w:val="left"/>
      <w:pPr>
        <w:tabs>
          <w:tab w:val="left" w:pos="122"/>
        </w:tabs>
        <w:ind w:left="1287" w:hanging="2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209470">
      <w:start w:val="1"/>
      <w:numFmt w:val="bullet"/>
      <w:lvlText w:val="•"/>
      <w:lvlJc w:val="left"/>
      <w:pPr>
        <w:tabs>
          <w:tab w:val="left" w:pos="122"/>
        </w:tabs>
        <w:ind w:left="1467" w:hanging="2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9F688BC">
      <w:start w:val="1"/>
      <w:numFmt w:val="bullet"/>
      <w:lvlText w:val="•"/>
      <w:lvlJc w:val="left"/>
      <w:pPr>
        <w:tabs>
          <w:tab w:val="left" w:pos="122"/>
        </w:tabs>
        <w:ind w:left="1647" w:hanging="2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7587191"/>
    <w:multiLevelType w:val="hybridMultilevel"/>
    <w:tmpl w:val="CF5CA5A8"/>
    <w:numStyleLink w:val="Numbered"/>
  </w:abstractNum>
  <w:abstractNum w:abstractNumId="2" w15:restartNumberingAfterBreak="0">
    <w:nsid w:val="68DF7A97"/>
    <w:multiLevelType w:val="hybridMultilevel"/>
    <w:tmpl w:val="F6223C74"/>
    <w:numStyleLink w:val="Bullet"/>
  </w:abstractNum>
  <w:abstractNum w:abstractNumId="3" w15:restartNumberingAfterBreak="0">
    <w:nsid w:val="7E6F3BB6"/>
    <w:multiLevelType w:val="hybridMultilevel"/>
    <w:tmpl w:val="CF5CA5A8"/>
    <w:styleLink w:val="Numbered"/>
    <w:lvl w:ilvl="0" w:tplc="A162C322">
      <w:start w:val="1"/>
      <w:numFmt w:val="decimal"/>
      <w:suff w:val="nothing"/>
      <w:lvlText w:val="%1."/>
      <w:lvlJc w:val="left"/>
      <w:pPr>
        <w:ind w:left="161" w:hanging="1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1" w:tplc="8952BA58">
      <w:start w:val="1"/>
      <w:numFmt w:val="decimal"/>
      <w:lvlText w:val="%2."/>
      <w:lvlJc w:val="left"/>
      <w:pPr>
        <w:tabs>
          <w:tab w:val="num" w:pos="1020"/>
        </w:tabs>
        <w:ind w:left="1061" w:hanging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2" w:tplc="372CEBF8">
      <w:start w:val="1"/>
      <w:numFmt w:val="decimal"/>
      <w:lvlText w:val="%3."/>
      <w:lvlJc w:val="left"/>
      <w:pPr>
        <w:tabs>
          <w:tab w:val="num" w:pos="1820"/>
        </w:tabs>
        <w:ind w:left="1861" w:hanging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3" w:tplc="09242D4C">
      <w:start w:val="1"/>
      <w:numFmt w:val="decimal"/>
      <w:lvlText w:val="%4."/>
      <w:lvlJc w:val="left"/>
      <w:pPr>
        <w:tabs>
          <w:tab w:val="num" w:pos="2620"/>
        </w:tabs>
        <w:ind w:left="2661" w:hanging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4" w:tplc="45C4DB98">
      <w:start w:val="1"/>
      <w:numFmt w:val="decimal"/>
      <w:lvlText w:val="%5."/>
      <w:lvlJc w:val="left"/>
      <w:pPr>
        <w:tabs>
          <w:tab w:val="num" w:pos="3420"/>
        </w:tabs>
        <w:ind w:left="3461" w:hanging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5" w:tplc="EAE4D3CC">
      <w:start w:val="1"/>
      <w:numFmt w:val="decimal"/>
      <w:lvlText w:val="%6."/>
      <w:lvlJc w:val="left"/>
      <w:pPr>
        <w:tabs>
          <w:tab w:val="num" w:pos="4220"/>
        </w:tabs>
        <w:ind w:left="4261" w:hanging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6" w:tplc="E44822E8">
      <w:start w:val="1"/>
      <w:numFmt w:val="decimal"/>
      <w:lvlText w:val="%7."/>
      <w:lvlJc w:val="left"/>
      <w:pPr>
        <w:tabs>
          <w:tab w:val="num" w:pos="5020"/>
        </w:tabs>
        <w:ind w:left="5061" w:hanging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7" w:tplc="920A2022">
      <w:start w:val="1"/>
      <w:numFmt w:val="decimal"/>
      <w:lvlText w:val="%8."/>
      <w:lvlJc w:val="left"/>
      <w:pPr>
        <w:tabs>
          <w:tab w:val="num" w:pos="5820"/>
        </w:tabs>
        <w:ind w:left="5861" w:hanging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8" w:tplc="0C50DCA2">
      <w:start w:val="1"/>
      <w:numFmt w:val="decimal"/>
      <w:lvlText w:val="%9."/>
      <w:lvlJc w:val="left"/>
      <w:pPr>
        <w:tabs>
          <w:tab w:val="num" w:pos="6620"/>
        </w:tabs>
        <w:ind w:left="6661" w:hanging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2"/>
    <w:lvlOverride w:ilvl="0">
      <w:lvl w:ilvl="0" w:tplc="FE96723A">
        <w:start w:val="1"/>
        <w:numFmt w:val="bullet"/>
        <w:suff w:val="nothing"/>
        <w:lvlText w:val="·"/>
        <w:lvlJc w:val="left"/>
        <w:pPr>
          <w:ind w:left="720" w:hanging="72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A166A90">
        <w:start w:val="1"/>
        <w:numFmt w:val="bullet"/>
        <w:lvlText w:val="·"/>
        <w:lvlJc w:val="left"/>
        <w:pPr>
          <w:tabs>
            <w:tab w:val="num" w:pos="387"/>
          </w:tabs>
          <w:ind w:left="987" w:hanging="80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4CE99D4">
        <w:start w:val="1"/>
        <w:numFmt w:val="bullet"/>
        <w:lvlText w:val="·"/>
        <w:lvlJc w:val="left"/>
        <w:pPr>
          <w:tabs>
            <w:tab w:val="num" w:pos="567"/>
          </w:tabs>
          <w:ind w:left="1167" w:hanging="80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FB264A2">
        <w:start w:val="1"/>
        <w:numFmt w:val="bullet"/>
        <w:lvlText w:val="·"/>
        <w:lvlJc w:val="left"/>
        <w:pPr>
          <w:tabs>
            <w:tab w:val="num" w:pos="747"/>
          </w:tabs>
          <w:ind w:left="1347" w:hanging="80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8E2AAE8">
        <w:start w:val="1"/>
        <w:numFmt w:val="bullet"/>
        <w:lvlText w:val="·"/>
        <w:lvlJc w:val="left"/>
        <w:pPr>
          <w:tabs>
            <w:tab w:val="num" w:pos="927"/>
          </w:tabs>
          <w:ind w:left="1527" w:hanging="80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21E059C">
        <w:start w:val="1"/>
        <w:numFmt w:val="bullet"/>
        <w:lvlText w:val="·"/>
        <w:lvlJc w:val="left"/>
        <w:pPr>
          <w:tabs>
            <w:tab w:val="num" w:pos="1107"/>
          </w:tabs>
          <w:ind w:left="1707" w:hanging="80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D7C1336">
        <w:start w:val="1"/>
        <w:numFmt w:val="bullet"/>
        <w:lvlText w:val="·"/>
        <w:lvlJc w:val="left"/>
        <w:pPr>
          <w:tabs>
            <w:tab w:val="num" w:pos="1287"/>
          </w:tabs>
          <w:ind w:left="1887" w:hanging="80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F8ABCC4">
        <w:start w:val="1"/>
        <w:numFmt w:val="bullet"/>
        <w:lvlText w:val="·"/>
        <w:lvlJc w:val="left"/>
        <w:pPr>
          <w:tabs>
            <w:tab w:val="num" w:pos="1467"/>
          </w:tabs>
          <w:ind w:left="2067" w:hanging="80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B6E3FFC">
        <w:start w:val="1"/>
        <w:numFmt w:val="bullet"/>
        <w:lvlText w:val="·"/>
        <w:lvlJc w:val="left"/>
        <w:pPr>
          <w:tabs>
            <w:tab w:val="num" w:pos="1647"/>
          </w:tabs>
          <w:ind w:left="2247" w:hanging="80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981"/>
    <w:rsid w:val="00030E23"/>
    <w:rsid w:val="0056483B"/>
    <w:rsid w:val="006C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F1E14"/>
  <w15:docId w15:val="{413F2EC0-A458-4F64-8AFB-B577E6C1C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IN" w:eastAsia="en-I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:u w:color="000000"/>
      <w:lang w:val="en-US"/>
    </w:rPr>
  </w:style>
  <w:style w:type="numbering" w:customStyle="1" w:styleId="Numbered">
    <w:name w:val="Numbered"/>
    <w:pPr>
      <w:numPr>
        <w:numId w:val="1"/>
      </w:numPr>
    </w:pPr>
  </w:style>
  <w:style w:type="paragraph" w:customStyle="1" w:styleId="BodyA">
    <w:name w:val="Body A"/>
    <w:rPr>
      <w:rFonts w:ascii="Helvetica Neue" w:eastAsia="Helvetica Neue" w:hAnsi="Helvetica Neue" w:cs="Helvetica Neue"/>
      <w:color w:val="000000"/>
      <w:sz w:val="22"/>
      <w:szCs w:val="22"/>
      <w:u w:color="000000"/>
    </w:rPr>
  </w:style>
  <w:style w:type="numbering" w:customStyle="1" w:styleId="Bullet">
    <w:name w:val="Bullet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World Congress on Advances in Addiction Science and Medicine</dc:creator>
  <cp:lastModifiedBy>MicrosoftOffice</cp:lastModifiedBy>
  <cp:revision>2</cp:revision>
  <dcterms:created xsi:type="dcterms:W3CDTF">2018-04-27T09:35:00Z</dcterms:created>
  <dcterms:modified xsi:type="dcterms:W3CDTF">2018-04-27T09:35:00Z</dcterms:modified>
</cp:coreProperties>
</file>