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3E37" w:rsidRDefault="000D60A9" w:rsidP="00494130">
      <w:pPr>
        <w:pStyle w:val="Heading1"/>
        <w:spacing w:before="170"/>
        <w:ind w:left="0"/>
      </w:pPr>
      <w:r>
        <w:rPr>
          <w:color w:val="337AB7"/>
        </w:rPr>
        <w:t>Age-related Central Auditory Processing Disorder as a risk factor for developing Dementia</w:t>
      </w:r>
    </w:p>
    <w:p w:rsidR="00AE3E37" w:rsidRPr="00E91225" w:rsidRDefault="00E91225">
      <w:pPr>
        <w:pStyle w:val="BodyText"/>
        <w:rPr>
          <w:rFonts w:ascii="Arial"/>
          <w:sz w:val="20"/>
        </w:rPr>
      </w:pPr>
      <w:proofErr w:type="spellStart"/>
      <w:r>
        <w:t>Fereshteh</w:t>
      </w:r>
      <w:proofErr w:type="spellEnd"/>
      <w:r>
        <w:t xml:space="preserve"> </w:t>
      </w:r>
      <w:proofErr w:type="spellStart"/>
      <w:r>
        <w:t>Bagheri</w:t>
      </w:r>
      <w:proofErr w:type="spellEnd"/>
      <w:r>
        <w:t xml:space="preserve">, </w:t>
      </w:r>
      <w:r w:rsidRPr="00E91225">
        <w:rPr>
          <w:color w:val="333333"/>
          <w:shd w:val="clear" w:color="auto" w:fill="FFFFFF"/>
        </w:rPr>
        <w:t>Assistant Professor at Babol University of Medical Science</w:t>
      </w:r>
      <w:r w:rsidRPr="00E91225">
        <w:rPr>
          <w:color w:val="333333"/>
          <w:shd w:val="clear" w:color="auto" w:fill="FFFFFF"/>
        </w:rPr>
        <w:t>, Iran</w:t>
      </w:r>
    </w:p>
    <w:p w:rsidR="00AE3E37" w:rsidRDefault="00AE3E37">
      <w:pPr>
        <w:pStyle w:val="BodyText"/>
        <w:spacing w:before="3"/>
        <w:rPr>
          <w:rFonts w:ascii="Arial"/>
          <w:sz w:val="21"/>
        </w:rPr>
      </w:pPr>
    </w:p>
    <w:p w:rsidR="00AE3E37" w:rsidRDefault="00AE3E37">
      <w:pPr>
        <w:rPr>
          <w:rFonts w:ascii="Arial"/>
          <w:sz w:val="21"/>
        </w:rPr>
        <w:sectPr w:rsidR="00AE3E37">
          <w:headerReference w:type="default" r:id="rId8"/>
          <w:footerReference w:type="default" r:id="rId9"/>
          <w:type w:val="continuous"/>
          <w:pgSz w:w="11910" w:h="16840"/>
          <w:pgMar w:top="1740" w:right="600" w:bottom="840" w:left="620" w:header="541" w:footer="642" w:gutter="0"/>
          <w:cols w:space="720"/>
        </w:sectPr>
      </w:pPr>
    </w:p>
    <w:p w:rsidR="00AE3E37" w:rsidRDefault="00A9710C" w:rsidP="00580BEA">
      <w:pPr>
        <w:pStyle w:val="Heading3"/>
        <w:spacing w:before="147"/>
        <w:jc w:val="both"/>
      </w:pPr>
      <w:r>
        <w:rPr>
          <w:color w:val="BF5A14"/>
        </w:rPr>
        <w:lastRenderedPageBreak/>
        <w:t>Abstract</w:t>
      </w:r>
      <w:r w:rsidR="00404E5B">
        <w:rPr>
          <w:color w:val="BF5A14"/>
        </w:rPr>
        <w:t xml:space="preserve"> </w:t>
      </w:r>
    </w:p>
    <w:p w:rsidR="006E6887" w:rsidRPr="006E6887" w:rsidRDefault="006E6887" w:rsidP="006E6887">
      <w:pPr>
        <w:spacing w:line="360" w:lineRule="auto"/>
        <w:rPr>
          <w:rFonts w:ascii="Times New Roman" w:hAnsi="Times New Roman" w:cs="Times New Roman"/>
          <w:color w:val="000000"/>
          <w:sz w:val="20"/>
          <w:szCs w:val="20"/>
          <w:shd w:val="clear" w:color="auto" w:fill="FFFFFF"/>
        </w:rPr>
      </w:pPr>
      <w:r w:rsidRPr="006E6887">
        <w:rPr>
          <w:rFonts w:ascii="Times New Roman" w:hAnsi="Times New Roman" w:cs="Times New Roman"/>
          <w:sz w:val="20"/>
          <w:szCs w:val="20"/>
        </w:rPr>
        <w:t>Several tasks that involving auditory processing skills, such as speech perception in noisy environments, temporal resolution and decrease concentration on the target stimulus in dichotic situation decline among elderly. In the other hand there is a strong relation between age-related central auditory processing disorder (CAPD) and cognitive decline.</w:t>
      </w:r>
      <w:r w:rsidRPr="006E6887">
        <w:rPr>
          <w:rFonts w:ascii="Times New Roman" w:hAnsi="Times New Roman" w:cs="Times New Roman"/>
          <w:sz w:val="20"/>
          <w:szCs w:val="20"/>
        </w:rPr>
        <w:t xml:space="preserve"> </w:t>
      </w:r>
      <w:r w:rsidRPr="006E6887">
        <w:rPr>
          <w:rFonts w:ascii="Times New Roman" w:hAnsi="Times New Roman" w:cs="Times New Roman"/>
          <w:sz w:val="20"/>
          <w:szCs w:val="20"/>
        </w:rPr>
        <w:t xml:space="preserve"> Age –related CAPD is a risk factor for developing mild cognitive impairment (MCI) and MCI may be progress to dementia</w:t>
      </w:r>
      <w:r w:rsidRPr="006E6887">
        <w:rPr>
          <w:rFonts w:ascii="Times New Roman" w:hAnsi="Times New Roman" w:cs="Times New Roman"/>
          <w:sz w:val="20"/>
          <w:szCs w:val="20"/>
          <w:shd w:val="clear" w:color="auto" w:fill="FFFFFF"/>
        </w:rPr>
        <w:t xml:space="preserve"> in 10% to 20% of patients per year. CAPD is a specific disorder that involves</w:t>
      </w:r>
      <w:r w:rsidRPr="006E6887">
        <w:rPr>
          <w:rFonts w:ascii="Times New Roman" w:hAnsi="Times New Roman" w:cs="Times New Roman"/>
          <w:sz w:val="20"/>
          <w:szCs w:val="20"/>
          <w:shd w:val="clear" w:color="auto" w:fill="FFFFFF"/>
        </w:rPr>
        <w:t xml:space="preserve">  </w:t>
      </w:r>
      <w:r w:rsidRPr="006E6887">
        <w:rPr>
          <w:rFonts w:ascii="Times New Roman" w:hAnsi="Times New Roman" w:cs="Times New Roman"/>
          <w:sz w:val="20"/>
          <w:szCs w:val="20"/>
          <w:shd w:val="clear" w:color="auto" w:fill="FFFFFF"/>
        </w:rPr>
        <w:t xml:space="preserve"> top-down mechanisms of perception and also auditory discrimination, temporal and binaural processing.</w:t>
      </w:r>
      <w:r w:rsidRPr="006E6887">
        <w:rPr>
          <w:rFonts w:ascii="Times New Roman" w:hAnsi="Times New Roman" w:cs="Times New Roman"/>
          <w:color w:val="000000"/>
          <w:sz w:val="20"/>
          <w:szCs w:val="20"/>
          <w:shd w:val="clear" w:color="auto" w:fill="FFFFFF"/>
        </w:rPr>
        <w:t xml:space="preserve"> One of the most important skills that decrease in older adults with CAPD is working memory and decreasing of working </w:t>
      </w:r>
      <w:r w:rsidRPr="006E6887">
        <w:rPr>
          <w:rFonts w:ascii="Times New Roman" w:hAnsi="Times New Roman" w:cs="Times New Roman"/>
          <w:sz w:val="20"/>
          <w:szCs w:val="20"/>
          <w:shd w:val="clear" w:color="auto" w:fill="FFFFFF"/>
        </w:rPr>
        <w:t xml:space="preserve">memory negatively impacting </w:t>
      </w:r>
      <w:r w:rsidRPr="006E6887">
        <w:rPr>
          <w:rFonts w:ascii="Times New Roman" w:hAnsi="Times New Roman" w:cs="Times New Roman"/>
          <w:color w:val="000000"/>
          <w:sz w:val="20"/>
          <w:szCs w:val="20"/>
          <w:shd w:val="clear" w:color="auto" w:fill="FFFFFF"/>
        </w:rPr>
        <w:t>the central auditory performance. Older adults with CAPD performed listening</w:t>
      </w:r>
      <w:r w:rsidRPr="006E6887">
        <w:rPr>
          <w:rFonts w:ascii="Times New Roman" w:hAnsi="Times New Roman" w:cs="Times New Roman"/>
          <w:sz w:val="20"/>
          <w:szCs w:val="20"/>
        </w:rPr>
        <w:t xml:space="preserve"> effort (LE) or mental effort for better perception of speech in challenging situation and during LE other cognitive areas </w:t>
      </w:r>
      <w:r w:rsidRPr="006E6887">
        <w:rPr>
          <w:rFonts w:ascii="Times New Roman" w:hAnsi="Times New Roman" w:cs="Times New Roman"/>
          <w:color w:val="3E3D40"/>
          <w:sz w:val="20"/>
          <w:szCs w:val="20"/>
          <w:shd w:val="clear" w:color="auto" w:fill="FFFFFF"/>
        </w:rPr>
        <w:t>such as the prefrontal areas</w:t>
      </w:r>
      <w:r w:rsidRPr="006E6887">
        <w:rPr>
          <w:rFonts w:ascii="Times New Roman" w:hAnsi="Times New Roman" w:cs="Times New Roman"/>
          <w:sz w:val="20"/>
          <w:szCs w:val="20"/>
        </w:rPr>
        <w:t xml:space="preserve"> that usually involved in the cognitive process recruitment for speech perception.  </w:t>
      </w:r>
    </w:p>
    <w:p w:rsidR="006E6887" w:rsidRPr="006E6887" w:rsidRDefault="006E6887" w:rsidP="006E6887">
      <w:pPr>
        <w:spacing w:line="360" w:lineRule="auto"/>
        <w:rPr>
          <w:rFonts w:ascii="Times New Roman" w:hAnsi="Times New Roman" w:cs="Times New Roman"/>
          <w:color w:val="000000"/>
          <w:sz w:val="20"/>
          <w:szCs w:val="20"/>
          <w:shd w:val="clear" w:color="auto" w:fill="FFFFFF"/>
        </w:rPr>
      </w:pPr>
      <w:r w:rsidRPr="006E6887">
        <w:rPr>
          <w:rFonts w:ascii="Times New Roman" w:hAnsi="Times New Roman" w:cs="Times New Roman"/>
          <w:sz w:val="20"/>
          <w:szCs w:val="20"/>
          <w:shd w:val="clear" w:color="auto" w:fill="FFFFFF"/>
        </w:rPr>
        <w:t>Performing central auditory processing tests is very important to identification of CAPD in older adults and we can early start the rehabilitative strategies according to plasticity as the brain`s ability to change neuronal connections and neuroscience principles</w:t>
      </w:r>
      <w:r w:rsidRPr="006E6887">
        <w:rPr>
          <w:rFonts w:ascii="Times New Roman" w:hAnsi="Times New Roman" w:cs="Times New Roman"/>
          <w:sz w:val="20"/>
          <w:szCs w:val="20"/>
          <w:shd w:val="clear" w:color="auto" w:fill="FFFFFF"/>
        </w:rPr>
        <w:t>.</w:t>
      </w:r>
    </w:p>
    <w:p w:rsidR="00AE3E37" w:rsidRDefault="00A9710C" w:rsidP="00E91225">
      <w:pPr>
        <w:pStyle w:val="Heading3"/>
        <w:spacing w:before="74"/>
      </w:pPr>
      <w:r>
        <w:rPr>
          <w:b w:val="0"/>
        </w:rPr>
        <w:br w:type="column"/>
      </w:r>
    </w:p>
    <w:p w:rsidR="00AE3E37" w:rsidRDefault="00AE3E37">
      <w:pPr>
        <w:pStyle w:val="BodyText"/>
        <w:spacing w:before="2"/>
        <w:rPr>
          <w:rFonts w:ascii="Arial"/>
          <w:b/>
          <w:sz w:val="16"/>
        </w:rPr>
      </w:pPr>
    </w:p>
    <w:p w:rsidR="005973B9" w:rsidRDefault="005973B9" w:rsidP="00E36AE3">
      <w:pPr>
        <w:spacing w:line="204" w:lineRule="exact"/>
        <w:rPr>
          <w:rFonts w:ascii="Arial"/>
          <w:b/>
          <w:sz w:val="20"/>
        </w:rPr>
      </w:pPr>
      <w:r>
        <w:rPr>
          <w:rFonts w:ascii="Arial"/>
          <w:b/>
          <w:color w:val="BF5A14"/>
          <w:sz w:val="20"/>
        </w:rPr>
        <w:br/>
        <w:t xml:space="preserve">Recent Publications </w:t>
      </w:r>
    </w:p>
    <w:p w:rsidR="00894087" w:rsidRPr="00894087" w:rsidRDefault="00894087" w:rsidP="00894087">
      <w:pPr>
        <w:pStyle w:val="EndNoteBibliography"/>
        <w:numPr>
          <w:ilvl w:val="0"/>
          <w:numId w:val="3"/>
        </w:numPr>
        <w:rPr>
          <w:sz w:val="20"/>
          <w:szCs w:val="20"/>
        </w:rPr>
      </w:pPr>
      <w:r w:rsidRPr="00894087">
        <w:rPr>
          <w:sz w:val="20"/>
          <w:szCs w:val="20"/>
        </w:rPr>
        <w:fldChar w:fldCharType="begin"/>
      </w:r>
      <w:r w:rsidRPr="00894087">
        <w:rPr>
          <w:sz w:val="20"/>
          <w:szCs w:val="20"/>
        </w:rPr>
        <w:instrText xml:space="preserve"> ADDIN EN.REFLIST </w:instrText>
      </w:r>
      <w:r w:rsidRPr="00894087">
        <w:rPr>
          <w:sz w:val="20"/>
          <w:szCs w:val="20"/>
        </w:rPr>
        <w:fldChar w:fldCharType="separate"/>
      </w:r>
      <w:r w:rsidRPr="00894087">
        <w:rPr>
          <w:sz w:val="20"/>
          <w:szCs w:val="20"/>
        </w:rPr>
        <w:t xml:space="preserve">Murphy, C. F., Rabelo, C. M., Silagi, M. L., Mansur, L. L., Bamiou, D. E., &amp; Schochat, E. (2018). Auditory processing performance of the middle-aged and elderly: auditory or cognitive decline? </w:t>
      </w:r>
      <w:r w:rsidRPr="00894087">
        <w:rPr>
          <w:i/>
          <w:sz w:val="20"/>
          <w:szCs w:val="20"/>
        </w:rPr>
        <w:t>Journal of the American Academy of Audiology, 29</w:t>
      </w:r>
      <w:r w:rsidRPr="00894087">
        <w:rPr>
          <w:sz w:val="20"/>
          <w:szCs w:val="20"/>
        </w:rPr>
        <w:t xml:space="preserve">(01), 005-014. </w:t>
      </w:r>
    </w:p>
    <w:p w:rsidR="00894087" w:rsidRDefault="00894087" w:rsidP="00894087">
      <w:pPr>
        <w:pStyle w:val="EndNoteBibliography"/>
        <w:numPr>
          <w:ilvl w:val="0"/>
          <w:numId w:val="3"/>
        </w:numPr>
        <w:spacing w:after="0"/>
        <w:rPr>
          <w:sz w:val="20"/>
          <w:szCs w:val="20"/>
        </w:rPr>
      </w:pPr>
      <w:r w:rsidRPr="00894087">
        <w:rPr>
          <w:sz w:val="20"/>
          <w:szCs w:val="20"/>
        </w:rPr>
        <w:fldChar w:fldCharType="end"/>
      </w:r>
      <w:r w:rsidRPr="00894087">
        <w:rPr>
          <w:sz w:val="20"/>
          <w:szCs w:val="20"/>
        </w:rPr>
        <w:t xml:space="preserve"> </w:t>
      </w:r>
      <w:r w:rsidRPr="00894087">
        <w:rPr>
          <w:sz w:val="20"/>
          <w:szCs w:val="20"/>
        </w:rPr>
        <w:t xml:space="preserve">Campbell, N. L., Unverzagt, F., LaMantia, M. A., Khan, B. A., &amp; Boustani, M. A. (2013). Risk factors for the progression of mild cognitive impairment to dementia. </w:t>
      </w:r>
      <w:r w:rsidRPr="00894087">
        <w:rPr>
          <w:i/>
          <w:sz w:val="20"/>
          <w:szCs w:val="20"/>
        </w:rPr>
        <w:t>Clinics in geriatric medicine, 29</w:t>
      </w:r>
      <w:r w:rsidRPr="00894087">
        <w:rPr>
          <w:sz w:val="20"/>
          <w:szCs w:val="20"/>
        </w:rPr>
        <w:t xml:space="preserve">(4), 873-893. </w:t>
      </w:r>
    </w:p>
    <w:p w:rsidR="00894087" w:rsidRPr="00894087" w:rsidRDefault="00894087" w:rsidP="00894087">
      <w:pPr>
        <w:pStyle w:val="EndNoteBibliography"/>
        <w:spacing w:after="0"/>
        <w:ind w:left="383"/>
        <w:rPr>
          <w:sz w:val="20"/>
          <w:szCs w:val="20"/>
        </w:rPr>
      </w:pPr>
    </w:p>
    <w:p w:rsidR="00894087" w:rsidRDefault="00894087" w:rsidP="00894087">
      <w:pPr>
        <w:pStyle w:val="EndNoteBibliography"/>
        <w:numPr>
          <w:ilvl w:val="0"/>
          <w:numId w:val="3"/>
        </w:numPr>
        <w:spacing w:after="0"/>
        <w:rPr>
          <w:sz w:val="20"/>
          <w:szCs w:val="20"/>
        </w:rPr>
      </w:pPr>
      <w:r w:rsidRPr="00894087">
        <w:rPr>
          <w:sz w:val="20"/>
          <w:szCs w:val="20"/>
        </w:rPr>
        <w:t xml:space="preserve">Jalaei, B., Valadbeigi, A., Panahi, R., Nahrani, M. H., Arefi, H. N., Zia, M., &amp; Ranjbar, N. (2019). Central Auditory Processing Tests as Diagnostic Tools for the Early Identification of Elderly Individuals with Mild Cognitive Impairment. </w:t>
      </w:r>
      <w:r w:rsidRPr="00894087">
        <w:rPr>
          <w:i/>
          <w:sz w:val="20"/>
          <w:szCs w:val="20"/>
        </w:rPr>
        <w:t>Journal of Audiology &amp; Otology, 23</w:t>
      </w:r>
      <w:r w:rsidRPr="00894087">
        <w:rPr>
          <w:sz w:val="20"/>
          <w:szCs w:val="20"/>
        </w:rPr>
        <w:t xml:space="preserve">(2), 83. </w:t>
      </w:r>
    </w:p>
    <w:p w:rsidR="00A85DD8" w:rsidRPr="00894087" w:rsidRDefault="00A85DD8" w:rsidP="00A85DD8">
      <w:pPr>
        <w:pStyle w:val="EndNoteBibliography"/>
        <w:spacing w:after="0"/>
        <w:rPr>
          <w:sz w:val="20"/>
          <w:szCs w:val="20"/>
        </w:rPr>
      </w:pPr>
    </w:p>
    <w:p w:rsidR="005E4FCE" w:rsidRPr="005E4FCE" w:rsidRDefault="00A85DD8" w:rsidP="005E4FCE">
      <w:pPr>
        <w:pStyle w:val="EndNoteBibliography"/>
        <w:numPr>
          <w:ilvl w:val="0"/>
          <w:numId w:val="3"/>
        </w:numPr>
        <w:rPr>
          <w:sz w:val="20"/>
          <w:szCs w:val="20"/>
        </w:rPr>
      </w:pPr>
      <w:r w:rsidRPr="00A85DD8">
        <w:rPr>
          <w:sz w:val="20"/>
          <w:szCs w:val="20"/>
        </w:rPr>
        <w:fldChar w:fldCharType="begin"/>
      </w:r>
      <w:r w:rsidRPr="00A85DD8">
        <w:rPr>
          <w:sz w:val="20"/>
          <w:szCs w:val="20"/>
        </w:rPr>
        <w:instrText xml:space="preserve"> ADDIN EN.REFLIST </w:instrText>
      </w:r>
      <w:r w:rsidRPr="00A85DD8">
        <w:rPr>
          <w:sz w:val="20"/>
          <w:szCs w:val="20"/>
        </w:rPr>
        <w:fldChar w:fldCharType="separate"/>
      </w:r>
      <w:r w:rsidRPr="00A85DD8">
        <w:rPr>
          <w:sz w:val="20"/>
          <w:szCs w:val="20"/>
        </w:rPr>
        <w:t xml:space="preserve">Etgen, T., Sander, D., Bickel, H., &amp; Förstl, H. (2011). Mild cognitive impairment and dementia: the importance of modifiable risk factors. </w:t>
      </w:r>
      <w:r w:rsidRPr="00A85DD8">
        <w:rPr>
          <w:i/>
          <w:sz w:val="20"/>
          <w:szCs w:val="20"/>
        </w:rPr>
        <w:t>Deutsches Ärzteblatt International, 108</w:t>
      </w:r>
      <w:r w:rsidRPr="00A85DD8">
        <w:rPr>
          <w:sz w:val="20"/>
          <w:szCs w:val="20"/>
        </w:rPr>
        <w:t xml:space="preserve">(44), 743. </w:t>
      </w:r>
    </w:p>
    <w:p w:rsidR="005242E7" w:rsidRPr="00E36AE3" w:rsidRDefault="00A85DD8" w:rsidP="005242E7">
      <w:pPr>
        <w:pStyle w:val="EndNoteBibliography"/>
        <w:numPr>
          <w:ilvl w:val="0"/>
          <w:numId w:val="3"/>
        </w:numPr>
        <w:rPr>
          <w:sz w:val="20"/>
          <w:szCs w:val="20"/>
        </w:rPr>
      </w:pPr>
      <w:r w:rsidRPr="00A85DD8">
        <w:rPr>
          <w:sz w:val="20"/>
          <w:szCs w:val="20"/>
        </w:rPr>
        <w:fldChar w:fldCharType="end"/>
      </w:r>
      <w:r w:rsidR="005242E7" w:rsidRPr="00E36AE3">
        <w:rPr>
          <w:sz w:val="20"/>
          <w:szCs w:val="20"/>
        </w:rPr>
        <w:fldChar w:fldCharType="begin"/>
      </w:r>
      <w:r w:rsidR="005242E7" w:rsidRPr="00E36AE3">
        <w:rPr>
          <w:sz w:val="20"/>
          <w:szCs w:val="20"/>
        </w:rPr>
        <w:instrText xml:space="preserve"> ADDIN EN.REFLIST </w:instrText>
      </w:r>
      <w:r w:rsidR="005242E7" w:rsidRPr="00E36AE3">
        <w:rPr>
          <w:sz w:val="20"/>
          <w:szCs w:val="20"/>
        </w:rPr>
        <w:fldChar w:fldCharType="separate"/>
      </w:r>
      <w:r w:rsidR="005242E7" w:rsidRPr="00E36AE3">
        <w:rPr>
          <w:sz w:val="20"/>
          <w:szCs w:val="20"/>
        </w:rPr>
        <w:t xml:space="preserve">Sardone, R., Battista, P., Panza, F., Lozupone, M., Griseta, C., Castellana, F., . . . Seripa, D. (2019). The age-related central auditory processing disorder: silent impairment of the cognitive ear. </w:t>
      </w:r>
      <w:r w:rsidR="005242E7" w:rsidRPr="00E36AE3">
        <w:rPr>
          <w:i/>
          <w:sz w:val="20"/>
          <w:szCs w:val="20"/>
        </w:rPr>
        <w:t>Frontiers in Neuroscience, 13</w:t>
      </w:r>
      <w:r w:rsidR="005242E7" w:rsidRPr="00E36AE3">
        <w:rPr>
          <w:sz w:val="20"/>
          <w:szCs w:val="20"/>
        </w:rPr>
        <w:t xml:space="preserve">, 619. </w:t>
      </w:r>
    </w:p>
    <w:p w:rsidR="005E4FCE" w:rsidRPr="005E4FCE" w:rsidRDefault="005242E7" w:rsidP="005242E7">
      <w:pPr>
        <w:rPr>
          <w:sz w:val="20"/>
          <w:szCs w:val="20"/>
        </w:rPr>
      </w:pPr>
      <w:r w:rsidRPr="00E36AE3">
        <w:rPr>
          <w:sz w:val="20"/>
          <w:szCs w:val="20"/>
        </w:rPr>
        <w:fldChar w:fldCharType="end"/>
      </w:r>
    </w:p>
    <w:p w:rsidR="005E4FCE" w:rsidRDefault="005E4FCE" w:rsidP="005E4FCE">
      <w:pPr>
        <w:pStyle w:val="EndNoteBibliography"/>
        <w:numPr>
          <w:ilvl w:val="0"/>
          <w:numId w:val="3"/>
        </w:numPr>
        <w:rPr>
          <w:sz w:val="20"/>
          <w:szCs w:val="20"/>
        </w:rPr>
      </w:pPr>
      <w:r w:rsidRPr="005E4FCE">
        <w:rPr>
          <w:sz w:val="20"/>
          <w:szCs w:val="20"/>
        </w:rPr>
        <w:fldChar w:fldCharType="begin"/>
      </w:r>
      <w:r w:rsidRPr="005E4FCE">
        <w:rPr>
          <w:sz w:val="20"/>
          <w:szCs w:val="20"/>
        </w:rPr>
        <w:instrText xml:space="preserve"> ADDIN EN.REFLIST </w:instrText>
      </w:r>
      <w:r w:rsidRPr="005E4FCE">
        <w:rPr>
          <w:sz w:val="20"/>
          <w:szCs w:val="20"/>
        </w:rPr>
        <w:fldChar w:fldCharType="separate"/>
      </w:r>
      <w:r w:rsidRPr="005E4FCE">
        <w:rPr>
          <w:sz w:val="20"/>
          <w:szCs w:val="20"/>
        </w:rPr>
        <w:t xml:space="preserve">Pichora-Fuller, M. K. (2003). Cognitive aging and auditory information processing. </w:t>
      </w:r>
      <w:r w:rsidRPr="005E4FCE">
        <w:rPr>
          <w:i/>
          <w:sz w:val="20"/>
          <w:szCs w:val="20"/>
        </w:rPr>
        <w:t>International Journal of Audiology, 42</w:t>
      </w:r>
      <w:r w:rsidRPr="005E4FCE">
        <w:rPr>
          <w:sz w:val="20"/>
          <w:szCs w:val="20"/>
        </w:rPr>
        <w:t xml:space="preserve">(sup2), 26-32. </w:t>
      </w:r>
    </w:p>
    <w:p w:rsidR="005242E7" w:rsidRDefault="005242E7" w:rsidP="005242E7">
      <w:pPr>
        <w:pStyle w:val="ListParagraph"/>
        <w:rPr>
          <w:sz w:val="20"/>
          <w:szCs w:val="20"/>
        </w:rPr>
      </w:pPr>
    </w:p>
    <w:p w:rsidR="00AE3E37" w:rsidRPr="005E4FCE" w:rsidRDefault="005E4FCE" w:rsidP="005E4FCE">
      <w:pPr>
        <w:pStyle w:val="ListParagraph"/>
        <w:tabs>
          <w:tab w:val="left" w:pos="384"/>
        </w:tabs>
        <w:spacing w:before="103" w:line="216" w:lineRule="exact"/>
        <w:ind w:right="138" w:firstLine="0"/>
        <w:rPr>
          <w:sz w:val="18"/>
        </w:rPr>
      </w:pPr>
      <w:r w:rsidRPr="005E4FCE">
        <w:rPr>
          <w:sz w:val="20"/>
          <w:szCs w:val="20"/>
        </w:rPr>
        <w:fldChar w:fldCharType="end"/>
      </w:r>
    </w:p>
    <w:p w:rsidR="00AE3E37" w:rsidRDefault="008756E6">
      <w:pPr>
        <w:spacing w:line="200" w:lineRule="exact"/>
        <w:jc w:val="both"/>
        <w:rPr>
          <w:rFonts w:ascii="Calibri" w:hAnsi="Calibri"/>
        </w:rPr>
        <w:sectPr w:rsidR="00AE3E37">
          <w:type w:val="continuous"/>
          <w:pgSz w:w="11910" w:h="16840"/>
          <w:pgMar w:top="1740" w:right="600" w:bottom="840" w:left="620" w:header="720" w:footer="720" w:gutter="0"/>
          <w:cols w:num="2" w:space="720" w:equalWidth="0">
            <w:col w:w="5214" w:space="138"/>
            <w:col w:w="5338"/>
          </w:cols>
        </w:sectPr>
      </w:pPr>
      <w:r>
        <w:rPr>
          <w:rFonts w:ascii="Calibri" w:hAnsi="Calibri"/>
        </w:rPr>
        <w:t xml:space="preserve">   </w:t>
      </w:r>
    </w:p>
    <w:p w:rsidR="00AE3E37" w:rsidRDefault="00292ED9">
      <w:pPr>
        <w:pStyle w:val="BodyText"/>
        <w:spacing w:line="40" w:lineRule="exact"/>
        <w:ind w:left="2202"/>
        <w:rPr>
          <w:rFonts w:ascii="Calibri"/>
          <w:sz w:val="4"/>
        </w:rPr>
      </w:pPr>
      <w:r>
        <w:rPr>
          <w:rFonts w:ascii="Calibri"/>
          <w:noProof/>
          <w:sz w:val="4"/>
        </w:rPr>
        <w:lastRenderedPageBreak/>
        <mc:AlternateContent>
          <mc:Choice Requires="wpg">
            <w:drawing>
              <wp:inline distT="0" distB="0" distL="0" distR="0">
                <wp:extent cx="3975735" cy="25400"/>
                <wp:effectExtent l="1270" t="0" r="4445" b="3175"/>
                <wp:docPr id="1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75735" cy="25400"/>
                          <a:chOff x="0" y="0"/>
                          <a:chExt cx="6261" cy="40"/>
                        </a:xfrm>
                      </wpg:grpSpPr>
                      <wps:wsp>
                        <wps:cNvPr id="15" name="Line 5"/>
                        <wps:cNvCnPr/>
                        <wps:spPr bwMode="auto">
                          <a:xfrm>
                            <a:off x="20" y="20"/>
                            <a:ext cx="6221" cy="0"/>
                          </a:xfrm>
                          <a:prstGeom prst="line">
                            <a:avLst/>
                          </a:prstGeom>
                          <a:noFill/>
                          <a:ln w="25400">
                            <a:solidFill>
                              <a:srgbClr val="00408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 o:spid="_x0000_s1026" style="width:313.05pt;height:2pt;mso-position-horizontal-relative:char;mso-position-vertical-relative:line" coordsize="626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">
                <v:line id="Line 5" o:spid="_x0000_s1027" style="position:absolute;visibility:visible;mso-wrap-style:square" from="20,20" to="6241,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HFr8IAAADbAAAADwAAAGRycy9kb3ducmV2LnhtbERPTU8CMRC9k/gfmjHhBi0GiVkoBDVG&#10;jSdQDtwm22G7oZ2ubV3Wf29NTLzNy/uc1WbwTvQUUxtYw2yqQBDXwbTcaPh4f5rcgUgZ2aALTBq+&#10;KcFmfTVaYWXChXfU73MjSginCjXYnLtKylRb8pimoSMu3ClEj7nA2EgT8VLCvZM3Si2kx5ZLg8WO&#10;HizV5/2X16B2nwurHt3rub/P/fHZvc0PbdR6fD1slyAyDflf/Od+MWX+Lfz+Ug6Q6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yHFr8IAAADbAAAADwAAAAAAAAAAAAAA&#10;AAChAgAAZHJzL2Rvd25yZXYueG1sUEsFBgAAAAAEAAQA+QAAAJADAAAAAA==&#10;" strokecolor="#004080" strokeweight="2pt"/>
                <w10:anchorlock/>
              </v:group>
            </w:pict>
          </mc:Fallback>
        </mc:AlternateContent>
      </w:r>
    </w:p>
    <w:p w:rsidR="00AE3E37" w:rsidRDefault="008756E6" w:rsidP="00E91225">
      <w:pPr>
        <w:spacing w:before="92"/>
        <w:ind w:right="4234"/>
        <w:rPr>
          <w:rFonts w:ascii="Arial"/>
        </w:rPr>
      </w:pPr>
      <w:r>
        <w:rPr>
          <w:noProof/>
        </w:rPr>
        <w:t xml:space="preserve">             </w:t>
      </w:r>
      <w:r w:rsidR="00E91225">
        <w:rPr>
          <w:noProof/>
          <w:sz w:val="19"/>
          <w:szCs w:val="19"/>
        </w:rPr>
        <w:drawing>
          <wp:inline distT="0" distB="0" distL="0" distR="0" wp14:anchorId="7BF56104" wp14:editId="0F97D2EA">
            <wp:extent cx="854339" cy="958291"/>
            <wp:effectExtent l="0" t="0" r="3175" b="0"/>
            <wp:docPr id="2" name="Picture 2" descr="عک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عکس"/>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56434" cy="960640"/>
                    </a:xfrm>
                    <a:prstGeom prst="rect">
                      <a:avLst/>
                    </a:prstGeom>
                    <a:noFill/>
                    <a:ln>
                      <a:noFill/>
                    </a:ln>
                  </pic:spPr>
                </pic:pic>
              </a:graphicData>
            </a:graphic>
          </wp:inline>
        </w:drawing>
      </w:r>
      <w:r>
        <w:rPr>
          <w:noProof/>
        </w:rPr>
        <w:t xml:space="preserve"> </w:t>
      </w:r>
      <w:r w:rsidR="00A9710C">
        <w:rPr>
          <w:rFonts w:ascii="Arial"/>
          <w:color w:val="BF5A14"/>
        </w:rPr>
        <w:t>Biography</w:t>
      </w:r>
    </w:p>
    <w:p w:rsidR="00E91225" w:rsidRPr="00E91225" w:rsidRDefault="00E91225" w:rsidP="00E91225">
      <w:pPr>
        <w:jc w:val="both"/>
        <w:rPr>
          <w:rFonts w:asciiTheme="majorBidi" w:hAnsiTheme="majorBidi" w:cstheme="majorBidi"/>
        </w:rPr>
      </w:pPr>
      <w:r>
        <w:rPr>
          <w:rFonts w:asciiTheme="majorBidi" w:hAnsiTheme="majorBidi" w:cstheme="majorBidi"/>
        </w:rPr>
        <w:t xml:space="preserve">    </w:t>
      </w:r>
      <w:r w:rsidRPr="00E91225">
        <w:rPr>
          <w:rFonts w:asciiTheme="majorBidi" w:hAnsiTheme="majorBidi" w:cstheme="majorBidi"/>
        </w:rPr>
        <w:t>I have completed my PhD at the age of 31 years from Iran University of Medical Sciences, Iran. I am an assistant professor of Babol University of Medical Sciences, Iran.</w:t>
      </w:r>
      <w:r w:rsidRPr="00E91225">
        <w:rPr>
          <w:rFonts w:asciiTheme="majorBidi" w:hAnsiTheme="majorBidi" w:cstheme="majorBidi"/>
          <w:shd w:val="clear" w:color="auto" w:fill="FFFFFF"/>
        </w:rPr>
        <w:t xml:space="preserve"> I do research in Audiology and Alzheimer`s disease.</w:t>
      </w:r>
    </w:p>
    <w:p w:rsidR="00AE3E37" w:rsidRDefault="00A9710C" w:rsidP="00E91225">
      <w:pPr>
        <w:spacing w:before="62"/>
        <w:ind w:left="4217" w:right="4235"/>
        <w:jc w:val="center"/>
        <w:rPr>
          <w:rFonts w:ascii="Arial"/>
          <w:sz w:val="14"/>
        </w:rPr>
      </w:pPr>
      <w:r>
        <w:rPr>
          <w:rFonts w:ascii="Arial"/>
          <w:sz w:val="14"/>
        </w:rPr>
        <w:t xml:space="preserve">Email: </w:t>
      </w:r>
      <w:r w:rsidR="00E91225">
        <w:rPr>
          <w:rFonts w:ascii="Arial"/>
          <w:sz w:val="14"/>
        </w:rPr>
        <w:t>bagheri.audio@gmail.com</w:t>
      </w:r>
    </w:p>
    <w:p w:rsidR="00AE3E37" w:rsidRDefault="00292ED9">
      <w:pPr>
        <w:pStyle w:val="BodyText"/>
        <w:spacing w:before="2"/>
        <w:rPr>
          <w:rFonts w:ascii="Arial"/>
          <w:sz w:val="19"/>
        </w:rPr>
      </w:pPr>
      <w:r>
        <w:rPr>
          <w:noProof/>
        </w:rPr>
        <mc:AlternateContent>
          <mc:Choice Requires="wps">
            <w:drawing>
              <wp:anchor distT="0" distB="0" distL="0" distR="0" simplePos="0" relativeHeight="1072" behindDoc="0" locked="0" layoutInCell="1" allowOverlap="1">
                <wp:simplePos x="0" y="0"/>
                <wp:positionH relativeFrom="page">
                  <wp:posOffset>2058670</wp:posOffset>
                </wp:positionH>
                <wp:positionV relativeFrom="paragraph">
                  <wp:posOffset>168275</wp:posOffset>
                </wp:positionV>
                <wp:extent cx="3442335" cy="0"/>
                <wp:effectExtent l="10795" t="6985" r="13970" b="12065"/>
                <wp:wrapTopAndBottom/>
                <wp:docPr id="1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42335" cy="0"/>
                        </a:xfrm>
                        <a:prstGeom prst="line">
                          <a:avLst/>
                        </a:prstGeom>
                        <a:noFill/>
                        <a:ln w="6350">
                          <a:solidFill>
                            <a:srgbClr val="004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62.1pt,13.25pt" to="433.1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" strokecolor="#004080" strokeweight=".5pt">
                <w10:wrap type="topAndBottom" anchorx="page"/>
              </v:line>
            </w:pict>
          </mc:Fallback>
        </mc:AlternateContent>
      </w:r>
    </w:p>
    <w:p w:rsidR="00AE3E37" w:rsidRDefault="00AE3E37">
      <w:pPr>
        <w:pStyle w:val="BodyText"/>
        <w:rPr>
          <w:rFonts w:ascii="Arial"/>
          <w:sz w:val="20"/>
        </w:rPr>
      </w:pPr>
    </w:p>
    <w:p w:rsidR="00AE3E37" w:rsidRDefault="00AE3E37">
      <w:pPr>
        <w:rPr>
          <w:rFonts w:ascii="Minion Pro"/>
          <w:sz w:val="24"/>
        </w:rPr>
        <w:sectPr w:rsidR="00AE3E37">
          <w:type w:val="continuous"/>
          <w:pgSz w:w="11910" w:h="16840"/>
          <w:pgMar w:top="1740" w:right="600" w:bottom="840" w:left="620" w:header="720" w:footer="720" w:gutter="0"/>
          <w:cols w:space="720"/>
        </w:sectPr>
      </w:pPr>
      <w:bookmarkStart w:id="0" w:name="_GoBack"/>
      <w:bookmarkEnd w:id="0"/>
    </w:p>
    <w:p w:rsidR="00AE3E37" w:rsidRDefault="00AE3E37">
      <w:pPr>
        <w:pStyle w:val="BodyText"/>
        <w:spacing w:before="3"/>
        <w:rPr>
          <w:rFonts w:ascii="Minion Pro"/>
          <w:sz w:val="26"/>
        </w:rPr>
      </w:pPr>
    </w:p>
    <w:sectPr w:rsidR="00AE3E37" w:rsidSect="00CD6F55">
      <w:type w:val="continuous"/>
      <w:pgSz w:w="11910" w:h="16840"/>
      <w:pgMar w:top="1740" w:right="580" w:bottom="840" w:left="620" w:header="720" w:footer="720" w:gutter="0"/>
      <w:cols w:num="2" w:space="720" w:equalWidth="0">
        <w:col w:w="5214" w:space="138"/>
        <w:col w:w="5358"/>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0B01" w:rsidRDefault="00210B01">
      <w:r>
        <w:separator/>
      </w:r>
    </w:p>
  </w:endnote>
  <w:endnote w:type="continuationSeparator" w:id="0">
    <w:p w:rsidR="00210B01" w:rsidRDefault="00210B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w Cen MT">
    <w:altName w:val="Lucida Sans Unicode"/>
    <w:charset w:val="00"/>
    <w:family w:val="swiss"/>
    <w:pitch w:val="variable"/>
    <w:sig w:usb0="00000001" w:usb1="00000000" w:usb2="00000000" w:usb3="00000000" w:csb0="00000003" w:csb1="00000000"/>
  </w:font>
  <w:font w:name="Minion Pro">
    <w:altName w:val="Cambria Math"/>
    <w:panose1 w:val="00000000000000000000"/>
    <w:charset w:val="00"/>
    <w:family w:val="roman"/>
    <w:notTrueType/>
    <w:pitch w:val="variable"/>
    <w:sig w:usb0="00000003"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Myriad Pro">
    <w:altName w:val="Corbel"/>
    <w:panose1 w:val="00000000000000000000"/>
    <w:charset w:val="00"/>
    <w:family w:val="swiss"/>
    <w:notTrueType/>
    <w:pitch w:val="variable"/>
    <w:sig w:usb0="00000001" w:usb1="00000001" w:usb2="00000000" w:usb3="00000000" w:csb0="0000019F" w:csb1="00000000"/>
  </w:font>
  <w:font w:name="Impact">
    <w:panose1 w:val="020B080603090205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E37" w:rsidRDefault="00292ED9">
    <w:pPr>
      <w:pStyle w:val="BodyText"/>
      <w:spacing w:line="14" w:lineRule="auto"/>
      <w:rPr>
        <w:sz w:val="20"/>
      </w:rPr>
    </w:pPr>
    <w:r>
      <w:rPr>
        <w:noProof/>
      </w:rPr>
      <mc:AlternateContent>
        <mc:Choice Requires="wps">
          <w:drawing>
            <wp:anchor distT="0" distB="0" distL="114300" distR="114300" simplePos="0" relativeHeight="503311928" behindDoc="1" locked="0" layoutInCell="1" allowOverlap="1">
              <wp:simplePos x="0" y="0"/>
              <wp:positionH relativeFrom="page">
                <wp:posOffset>444500</wp:posOffset>
              </wp:positionH>
              <wp:positionV relativeFrom="page">
                <wp:posOffset>10144760</wp:posOffset>
              </wp:positionV>
              <wp:extent cx="2136140" cy="248920"/>
              <wp:effectExtent l="0" t="635" r="635"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6140" cy="248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3E37" w:rsidRPr="005B3A56" w:rsidRDefault="00A9710C">
                          <w:pPr>
                            <w:spacing w:line="184" w:lineRule="exact"/>
                            <w:ind w:left="20" w:right="-12"/>
                            <w:rPr>
                              <w:rFonts w:ascii="Arial"/>
                              <w:color w:val="FFFFFF" w:themeColor="background1"/>
                              <w:sz w:val="16"/>
                            </w:rPr>
                          </w:pPr>
                          <w:r w:rsidRPr="005B3A56">
                            <w:rPr>
                              <w:rFonts w:ascii="Arial"/>
                              <w:color w:val="FFFFFF" w:themeColor="background1"/>
                              <w:sz w:val="16"/>
                            </w:rPr>
                            <w:t>J Pain Relief</w:t>
                          </w:r>
                        </w:p>
                        <w:p w:rsidR="00AE3E37" w:rsidRPr="005B3A56" w:rsidRDefault="00A9710C">
                          <w:pPr>
                            <w:spacing w:before="8"/>
                            <w:ind w:left="20" w:right="-12"/>
                            <w:rPr>
                              <w:rFonts w:ascii="Arial"/>
                              <w:color w:val="FFFFFF" w:themeColor="background1"/>
                              <w:sz w:val="16"/>
                            </w:rPr>
                          </w:pPr>
                          <w:r w:rsidRPr="005B3A56">
                            <w:rPr>
                              <w:rFonts w:ascii="Arial"/>
                              <w:color w:val="FFFFFF" w:themeColor="background1"/>
                              <w:sz w:val="16"/>
                            </w:rPr>
                            <w:t xml:space="preserve">ISSN: 2167-0846 JPAR an open access </w:t>
                          </w:r>
                          <w:proofErr w:type="spellStart"/>
                          <w:r w:rsidRPr="005B3A56">
                            <w:rPr>
                              <w:rFonts w:ascii="Arial"/>
                              <w:color w:val="FFFFFF" w:themeColor="background1"/>
                              <w:sz w:val="16"/>
                            </w:rPr>
                            <w:t>journa</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8" type="#_x0000_t202" style="position:absolute;margin-left:35pt;margin-top:798.8pt;width:168.2pt;height:19.6pt;z-index:-4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" filled="f" stroked="f">
              <v:textbox inset="0,0,0,0">
                <w:txbxContent>
                  <w:p w:rsidR="00AE3E37" w:rsidRPr="005B3A56" w:rsidRDefault="00A9710C">
                    <w:pPr>
                      <w:spacing w:line="184" w:lineRule="exact"/>
                      <w:ind w:left="20" w:right="-12"/>
                      <w:rPr>
                        <w:rFonts w:ascii="Arial"/>
                        <w:color w:val="FFFFFF" w:themeColor="background1"/>
                        <w:sz w:val="16"/>
                      </w:rPr>
                    </w:pPr>
                    <w:r w:rsidRPr="005B3A56">
                      <w:rPr>
                        <w:rFonts w:ascii="Arial"/>
                        <w:color w:val="FFFFFF" w:themeColor="background1"/>
                        <w:sz w:val="16"/>
                      </w:rPr>
                      <w:t>J Pain Relief</w:t>
                    </w:r>
                  </w:p>
                  <w:p w:rsidR="00AE3E37" w:rsidRPr="005B3A56" w:rsidRDefault="00A9710C">
                    <w:pPr>
                      <w:spacing w:before="8"/>
                      <w:ind w:left="20" w:right="-12"/>
                      <w:rPr>
                        <w:rFonts w:ascii="Arial"/>
                        <w:color w:val="FFFFFF" w:themeColor="background1"/>
                        <w:sz w:val="16"/>
                      </w:rPr>
                    </w:pPr>
                    <w:r w:rsidRPr="005B3A56">
                      <w:rPr>
                        <w:rFonts w:ascii="Arial"/>
                        <w:color w:val="FFFFFF" w:themeColor="background1"/>
                        <w:sz w:val="16"/>
                      </w:rPr>
                      <w:t xml:space="preserve">ISSN: 2167-0846 JPAR an open access </w:t>
                    </w:r>
                    <w:proofErr w:type="spellStart"/>
                    <w:r w:rsidRPr="005B3A56">
                      <w:rPr>
                        <w:rFonts w:ascii="Arial"/>
                        <w:color w:val="FFFFFF" w:themeColor="background1"/>
                        <w:sz w:val="16"/>
                      </w:rPr>
                      <w:t>journa</w:t>
                    </w:r>
                    <w:proofErr w:type="spellEnd"/>
                  </w:p>
                </w:txbxContent>
              </v:textbox>
              <w10:wrap anchorx="page" anchory="page"/>
            </v:shape>
          </w:pict>
        </mc:Fallback>
      </mc:AlternateContent>
    </w:r>
    <w:r>
      <w:rPr>
        <w:noProof/>
      </w:rPr>
      <mc:AlternateContent>
        <mc:Choice Requires="wps">
          <w:drawing>
            <wp:anchor distT="0" distB="0" distL="114300" distR="114300" simplePos="0" relativeHeight="503311952" behindDoc="1" locked="0" layoutInCell="1" allowOverlap="1">
              <wp:simplePos x="0" y="0"/>
              <wp:positionH relativeFrom="page">
                <wp:posOffset>3201670</wp:posOffset>
              </wp:positionH>
              <wp:positionV relativeFrom="page">
                <wp:posOffset>10147935</wp:posOffset>
              </wp:positionV>
              <wp:extent cx="1167130" cy="316865"/>
              <wp:effectExtent l="1270" t="3810" r="3175" b="31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713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3E37" w:rsidRPr="005B3A56" w:rsidRDefault="00A9710C">
                          <w:pPr>
                            <w:spacing w:line="269" w:lineRule="exact"/>
                            <w:jc w:val="center"/>
                            <w:rPr>
                              <w:rFonts w:ascii="Impact"/>
                              <w:color w:val="FFFFFF" w:themeColor="background1"/>
                              <w:sz w:val="24"/>
                            </w:rPr>
                          </w:pPr>
                          <w:r w:rsidRPr="005B3A56">
                            <w:rPr>
                              <w:rFonts w:ascii="Impact"/>
                              <w:color w:val="FFFFFF" w:themeColor="background1"/>
                              <w:sz w:val="24"/>
                            </w:rPr>
                            <w:t>Fibromyalgia 2016</w:t>
                          </w:r>
                        </w:p>
                        <w:p w:rsidR="00AE3E37" w:rsidRPr="005B3A56" w:rsidRDefault="00A9710C">
                          <w:pPr>
                            <w:spacing w:before="29"/>
                            <w:jc w:val="center"/>
                            <w:rPr>
                              <w:rFonts w:ascii="Arial"/>
                              <w:color w:val="FFFFFF" w:themeColor="background1"/>
                              <w:sz w:val="16"/>
                            </w:rPr>
                          </w:pPr>
                          <w:r w:rsidRPr="005B3A56">
                            <w:rPr>
                              <w:rFonts w:ascii="Arial"/>
                              <w:color w:val="FFFFFF" w:themeColor="background1"/>
                              <w:sz w:val="16"/>
                            </w:rPr>
                            <w:t>June 15-16, 2016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9" type="#_x0000_t202" style="position:absolute;margin-left:252.1pt;margin-top:799.05pt;width:91.9pt;height:24.95pt;z-index:-4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" filled="f" stroked="f">
              <v:textbox inset="0,0,0,0">
                <w:txbxContent>
                  <w:p w:rsidR="00AE3E37" w:rsidRPr="005B3A56" w:rsidRDefault="00A9710C">
                    <w:pPr>
                      <w:spacing w:line="269" w:lineRule="exact"/>
                      <w:jc w:val="center"/>
                      <w:rPr>
                        <w:rFonts w:ascii="Impact"/>
                        <w:color w:val="FFFFFF" w:themeColor="background1"/>
                        <w:sz w:val="24"/>
                      </w:rPr>
                    </w:pPr>
                    <w:r w:rsidRPr="005B3A56">
                      <w:rPr>
                        <w:rFonts w:ascii="Impact"/>
                        <w:color w:val="FFFFFF" w:themeColor="background1"/>
                        <w:sz w:val="24"/>
                      </w:rPr>
                      <w:t>Fibromyalgia 2016</w:t>
                    </w:r>
                  </w:p>
                  <w:p w:rsidR="00AE3E37" w:rsidRPr="005B3A56" w:rsidRDefault="00A9710C">
                    <w:pPr>
                      <w:spacing w:before="29"/>
                      <w:jc w:val="center"/>
                      <w:rPr>
                        <w:rFonts w:ascii="Arial"/>
                        <w:color w:val="FFFFFF" w:themeColor="background1"/>
                        <w:sz w:val="16"/>
                      </w:rPr>
                    </w:pPr>
                    <w:r w:rsidRPr="005B3A56">
                      <w:rPr>
                        <w:rFonts w:ascii="Arial"/>
                        <w:color w:val="FFFFFF" w:themeColor="background1"/>
                        <w:sz w:val="16"/>
                      </w:rPr>
                      <w:t>June 15-16, 2016</w:t>
                    </w:r>
                  </w:p>
                </w:txbxContent>
              </v:textbox>
              <w10:wrap anchorx="page" anchory="page"/>
            </v:shape>
          </w:pict>
        </mc:Fallback>
      </mc:AlternateContent>
    </w:r>
    <w:r>
      <w:rPr>
        <w:noProof/>
      </w:rPr>
      <mc:AlternateContent>
        <mc:Choice Requires="wps">
          <w:drawing>
            <wp:anchor distT="0" distB="0" distL="114300" distR="114300" simplePos="0" relativeHeight="503311976" behindDoc="1" locked="0" layoutInCell="1" allowOverlap="1">
              <wp:simplePos x="0" y="0"/>
              <wp:positionH relativeFrom="page">
                <wp:posOffset>5955030</wp:posOffset>
              </wp:positionH>
              <wp:positionV relativeFrom="page">
                <wp:posOffset>10144760</wp:posOffset>
              </wp:positionV>
              <wp:extent cx="1160780" cy="330835"/>
              <wp:effectExtent l="1905" t="635" r="0" b="1905"/>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0780" cy="330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3E37" w:rsidRPr="005B3A56" w:rsidRDefault="00A9710C">
                          <w:pPr>
                            <w:spacing w:line="184" w:lineRule="exact"/>
                            <w:ind w:right="18"/>
                            <w:jc w:val="right"/>
                            <w:rPr>
                              <w:rFonts w:ascii="Arial"/>
                              <w:color w:val="FFFFFF" w:themeColor="background1"/>
                              <w:sz w:val="16"/>
                            </w:rPr>
                          </w:pPr>
                          <w:r w:rsidRPr="005B3A56">
                            <w:rPr>
                              <w:rFonts w:ascii="Arial"/>
                              <w:color w:val="FFFFFF" w:themeColor="background1"/>
                              <w:sz w:val="16"/>
                            </w:rPr>
                            <w:t>Volume 5, Issue 3(</w:t>
                          </w:r>
                          <w:proofErr w:type="spellStart"/>
                          <w:r w:rsidRPr="005B3A56">
                            <w:rPr>
                              <w:rFonts w:ascii="Arial"/>
                              <w:color w:val="FFFFFF" w:themeColor="background1"/>
                              <w:sz w:val="16"/>
                            </w:rPr>
                            <w:t>Suppl</w:t>
                          </w:r>
                          <w:proofErr w:type="spellEnd"/>
                          <w:r w:rsidRPr="005B3A56">
                            <w:rPr>
                              <w:rFonts w:ascii="Arial"/>
                              <w:color w:val="FFFFFF" w:themeColor="background1"/>
                              <w:sz w:val="16"/>
                            </w:rPr>
                            <w:t>)</w:t>
                          </w:r>
                        </w:p>
                        <w:p w:rsidR="00AE3E37" w:rsidRPr="005B3A56" w:rsidRDefault="00A9710C">
                          <w:pPr>
                            <w:spacing w:before="116"/>
                            <w:ind w:right="18"/>
                            <w:jc w:val="right"/>
                            <w:rPr>
                              <w:rFonts w:ascii="Minion Pro"/>
                              <w:color w:val="FFFFFF" w:themeColor="background1"/>
                              <w:sz w:val="16"/>
                            </w:rPr>
                          </w:pPr>
                          <w:r w:rsidRPr="005B3A56">
                            <w:rPr>
                              <w:rFonts w:ascii="Minion Pro"/>
                              <w:color w:val="FFFFFF" w:themeColor="background1"/>
                              <w:sz w:val="16"/>
                            </w:rPr>
                            <w:t>Page 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0" type="#_x0000_t202" style="position:absolute;margin-left:468.9pt;margin-top:798.8pt;width:91.4pt;height:26.05pt;z-index:-4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" filled="f" stroked="f">
              <v:textbox inset="0,0,0,0">
                <w:txbxContent>
                  <w:p w:rsidR="00AE3E37" w:rsidRPr="005B3A56" w:rsidRDefault="00A9710C">
                    <w:pPr>
                      <w:spacing w:line="184" w:lineRule="exact"/>
                      <w:ind w:right="18"/>
                      <w:jc w:val="right"/>
                      <w:rPr>
                        <w:rFonts w:ascii="Arial"/>
                        <w:color w:val="FFFFFF" w:themeColor="background1"/>
                        <w:sz w:val="16"/>
                      </w:rPr>
                    </w:pPr>
                    <w:r w:rsidRPr="005B3A56">
                      <w:rPr>
                        <w:rFonts w:ascii="Arial"/>
                        <w:color w:val="FFFFFF" w:themeColor="background1"/>
                        <w:sz w:val="16"/>
                      </w:rPr>
                      <w:t>Volume 5, Issue 3(</w:t>
                    </w:r>
                    <w:proofErr w:type="spellStart"/>
                    <w:r w:rsidRPr="005B3A56">
                      <w:rPr>
                        <w:rFonts w:ascii="Arial"/>
                        <w:color w:val="FFFFFF" w:themeColor="background1"/>
                        <w:sz w:val="16"/>
                      </w:rPr>
                      <w:t>Suppl</w:t>
                    </w:r>
                    <w:proofErr w:type="spellEnd"/>
                    <w:r w:rsidRPr="005B3A56">
                      <w:rPr>
                        <w:rFonts w:ascii="Arial"/>
                        <w:color w:val="FFFFFF" w:themeColor="background1"/>
                        <w:sz w:val="16"/>
                      </w:rPr>
                      <w:t>)</w:t>
                    </w:r>
                  </w:p>
                  <w:p w:rsidR="00AE3E37" w:rsidRPr="005B3A56" w:rsidRDefault="00A9710C">
                    <w:pPr>
                      <w:spacing w:before="116"/>
                      <w:ind w:right="18"/>
                      <w:jc w:val="right"/>
                      <w:rPr>
                        <w:rFonts w:ascii="Minion Pro"/>
                        <w:color w:val="FFFFFF" w:themeColor="background1"/>
                        <w:sz w:val="16"/>
                      </w:rPr>
                    </w:pPr>
                    <w:r w:rsidRPr="005B3A56">
                      <w:rPr>
                        <w:rFonts w:ascii="Minion Pro"/>
                        <w:color w:val="FFFFFF" w:themeColor="background1"/>
                        <w:sz w:val="16"/>
                      </w:rPr>
                      <w:t>Page 40</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0B01" w:rsidRDefault="00210B01">
      <w:r>
        <w:separator/>
      </w:r>
    </w:p>
  </w:footnote>
  <w:footnote w:type="continuationSeparator" w:id="0">
    <w:p w:rsidR="00210B01" w:rsidRDefault="00210B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E37" w:rsidRDefault="00292ED9">
    <w:pPr>
      <w:pStyle w:val="BodyText"/>
      <w:spacing w:line="14" w:lineRule="auto"/>
      <w:rPr>
        <w:sz w:val="20"/>
      </w:rPr>
    </w:pPr>
    <w:r>
      <w:rPr>
        <w:noProof/>
      </w:rPr>
      <mc:AlternateContent>
        <mc:Choice Requires="wps">
          <w:drawing>
            <wp:anchor distT="0" distB="0" distL="114300" distR="114300" simplePos="0" relativeHeight="503311880" behindDoc="1" locked="0" layoutInCell="1" allowOverlap="1">
              <wp:simplePos x="0" y="0"/>
              <wp:positionH relativeFrom="page">
                <wp:posOffset>5283200</wp:posOffset>
              </wp:positionH>
              <wp:positionV relativeFrom="page">
                <wp:posOffset>330835</wp:posOffset>
              </wp:positionV>
              <wp:extent cx="1832610" cy="220980"/>
              <wp:effectExtent l="0" t="0" r="0" b="63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261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3E37" w:rsidRPr="005B3A56" w:rsidRDefault="00A9710C">
                          <w:pPr>
                            <w:spacing w:before="2" w:line="249" w:lineRule="auto"/>
                            <w:ind w:left="156" w:right="18" w:hanging="137"/>
                            <w:rPr>
                              <w:rFonts w:ascii="Arial"/>
                              <w:color w:val="FFFFFF" w:themeColor="background1"/>
                              <w:sz w:val="14"/>
                            </w:rPr>
                          </w:pPr>
                          <w:r w:rsidRPr="005B3A56">
                            <w:rPr>
                              <w:rFonts w:ascii="Arial"/>
                              <w:color w:val="FFFFFF" w:themeColor="background1"/>
                              <w:sz w:val="14"/>
                            </w:rPr>
                            <w:t xml:space="preserve">T </w:t>
                          </w:r>
                          <w:proofErr w:type="spellStart"/>
                          <w:r w:rsidRPr="005B3A56">
                            <w:rPr>
                              <w:rFonts w:ascii="Arial"/>
                              <w:color w:val="FFFFFF" w:themeColor="background1"/>
                              <w:sz w:val="14"/>
                            </w:rPr>
                            <w:t>Furuta</w:t>
                          </w:r>
                          <w:proofErr w:type="spellEnd"/>
                          <w:r w:rsidRPr="005B3A56">
                            <w:rPr>
                              <w:rFonts w:ascii="Arial"/>
                              <w:color w:val="FFFFFF" w:themeColor="background1"/>
                              <w:sz w:val="14"/>
                            </w:rPr>
                            <w:t xml:space="preserve"> et al., J </w:t>
                          </w:r>
                          <w:proofErr w:type="spellStart"/>
                          <w:r w:rsidRPr="005B3A56">
                            <w:rPr>
                              <w:rFonts w:ascii="Arial"/>
                              <w:color w:val="FFFFFF" w:themeColor="background1"/>
                              <w:sz w:val="14"/>
                            </w:rPr>
                            <w:t>Pai</w:t>
                          </w:r>
                          <w:proofErr w:type="spellEnd"/>
                          <w:r w:rsidRPr="005B3A56">
                            <w:rPr>
                              <w:rFonts w:ascii="Arial"/>
                              <w:color w:val="FFFFFF" w:themeColor="background1"/>
                              <w:sz w:val="14"/>
                            </w:rPr>
                            <w:t xml:space="preserve"> n Relief 2016, 5:3(</w:t>
                          </w:r>
                          <w:proofErr w:type="spellStart"/>
                          <w:r w:rsidRPr="005B3A56">
                            <w:rPr>
                              <w:rFonts w:ascii="Arial"/>
                              <w:color w:val="FFFFFF" w:themeColor="background1"/>
                              <w:sz w:val="14"/>
                            </w:rPr>
                            <w:t>Suppl</w:t>
                          </w:r>
                          <w:proofErr w:type="spellEnd"/>
                          <w:r w:rsidRPr="005B3A56">
                            <w:rPr>
                              <w:rFonts w:ascii="Arial"/>
                              <w:color w:val="FFFFFF" w:themeColor="background1"/>
                              <w:sz w:val="14"/>
                            </w:rPr>
                            <w:t xml:space="preserve">) </w:t>
                          </w:r>
                          <w:hyperlink r:id="rId1">
                            <w:r w:rsidRPr="005B3A56">
                              <w:rPr>
                                <w:rFonts w:ascii="Arial"/>
                                <w:color w:val="FFFFFF" w:themeColor="background1"/>
                                <w:sz w:val="14"/>
                              </w:rPr>
                              <w:t>http://dx.doi.org/10.4172/2167-0846.C1.006</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416pt;margin-top:26.05pt;width:144.3pt;height:17.4pt;z-index:-4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" filled="f" stroked="f">
              <v:textbox inset="0,0,0,0">
                <w:txbxContent>
                  <w:p w:rsidR="00AE3E37" w:rsidRPr="005B3A56" w:rsidRDefault="00A9710C">
                    <w:pPr>
                      <w:spacing w:before="2" w:line="249" w:lineRule="auto"/>
                      <w:ind w:left="156" w:right="18" w:hanging="137"/>
                      <w:rPr>
                        <w:rFonts w:ascii="Arial"/>
                        <w:color w:val="FFFFFF" w:themeColor="background1"/>
                        <w:sz w:val="14"/>
                      </w:rPr>
                    </w:pPr>
                    <w:r w:rsidRPr="005B3A56">
                      <w:rPr>
                        <w:rFonts w:ascii="Arial"/>
                        <w:color w:val="FFFFFF" w:themeColor="background1"/>
                        <w:sz w:val="14"/>
                      </w:rPr>
                      <w:t xml:space="preserve">T </w:t>
                    </w:r>
                    <w:proofErr w:type="spellStart"/>
                    <w:r w:rsidRPr="005B3A56">
                      <w:rPr>
                        <w:rFonts w:ascii="Arial"/>
                        <w:color w:val="FFFFFF" w:themeColor="background1"/>
                        <w:sz w:val="14"/>
                      </w:rPr>
                      <w:t>Furuta</w:t>
                    </w:r>
                    <w:proofErr w:type="spellEnd"/>
                    <w:r w:rsidRPr="005B3A56">
                      <w:rPr>
                        <w:rFonts w:ascii="Arial"/>
                        <w:color w:val="FFFFFF" w:themeColor="background1"/>
                        <w:sz w:val="14"/>
                      </w:rPr>
                      <w:t xml:space="preserve"> et al., J </w:t>
                    </w:r>
                    <w:proofErr w:type="spellStart"/>
                    <w:r w:rsidRPr="005B3A56">
                      <w:rPr>
                        <w:rFonts w:ascii="Arial"/>
                        <w:color w:val="FFFFFF" w:themeColor="background1"/>
                        <w:sz w:val="14"/>
                      </w:rPr>
                      <w:t>Pai</w:t>
                    </w:r>
                    <w:proofErr w:type="spellEnd"/>
                    <w:r w:rsidRPr="005B3A56">
                      <w:rPr>
                        <w:rFonts w:ascii="Arial"/>
                        <w:color w:val="FFFFFF" w:themeColor="background1"/>
                        <w:sz w:val="14"/>
                      </w:rPr>
                      <w:t xml:space="preserve"> n Relief 2016, 5:3(</w:t>
                    </w:r>
                    <w:proofErr w:type="spellStart"/>
                    <w:r w:rsidRPr="005B3A56">
                      <w:rPr>
                        <w:rFonts w:ascii="Arial"/>
                        <w:color w:val="FFFFFF" w:themeColor="background1"/>
                        <w:sz w:val="14"/>
                      </w:rPr>
                      <w:t>Suppl</w:t>
                    </w:r>
                    <w:proofErr w:type="spellEnd"/>
                    <w:r w:rsidRPr="005B3A56">
                      <w:rPr>
                        <w:rFonts w:ascii="Arial"/>
                        <w:color w:val="FFFFFF" w:themeColor="background1"/>
                        <w:sz w:val="14"/>
                      </w:rPr>
                      <w:t xml:space="preserve">) </w:t>
                    </w:r>
                    <w:hyperlink r:id="rId2">
                      <w:r w:rsidRPr="005B3A56">
                        <w:rPr>
                          <w:rFonts w:ascii="Arial"/>
                          <w:color w:val="FFFFFF" w:themeColor="background1"/>
                          <w:sz w:val="14"/>
                        </w:rPr>
                        <w:t>http://dx.doi.org/10.4172/2167-0846.C1.006</w:t>
                      </w:r>
                    </w:hyperlink>
                  </w:p>
                </w:txbxContent>
              </v:textbox>
              <w10:wrap anchorx="page" anchory="page"/>
            </v:shape>
          </w:pict>
        </mc:Fallback>
      </mc:AlternateContent>
    </w:r>
    <w:r>
      <w:rPr>
        <w:noProof/>
      </w:rPr>
      <mc:AlternateContent>
        <mc:Choice Requires="wps">
          <w:drawing>
            <wp:anchor distT="0" distB="0" distL="114300" distR="114300" simplePos="0" relativeHeight="503311904" behindDoc="1" locked="0" layoutInCell="1" allowOverlap="1">
              <wp:simplePos x="0" y="0"/>
              <wp:positionH relativeFrom="page">
                <wp:posOffset>444500</wp:posOffset>
              </wp:positionH>
              <wp:positionV relativeFrom="page">
                <wp:posOffset>613410</wp:posOffset>
              </wp:positionV>
              <wp:extent cx="6552565" cy="509270"/>
              <wp:effectExtent l="0" t="3810" r="3810" b="127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2565" cy="509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3E37" w:rsidRPr="005B3A56" w:rsidRDefault="00A9710C">
                          <w:pPr>
                            <w:pStyle w:val="BodyText"/>
                            <w:spacing w:line="187" w:lineRule="exact"/>
                            <w:ind w:left="20" w:right="-10"/>
                            <w:rPr>
                              <w:rFonts w:ascii="Myriad Pro"/>
                              <w:color w:val="FFFFFF" w:themeColor="background1"/>
                            </w:rPr>
                          </w:pPr>
                          <w:r w:rsidRPr="005B3A56">
                            <w:rPr>
                              <w:rFonts w:ascii="Myriad Pro"/>
                              <w:color w:val="FFFFFF" w:themeColor="background1"/>
                            </w:rPr>
                            <w:t>International Conference on</w:t>
                          </w:r>
                        </w:p>
                        <w:p w:rsidR="00AE3E37" w:rsidRPr="005B3A56" w:rsidRDefault="00A9710C">
                          <w:pPr>
                            <w:spacing w:line="614" w:lineRule="exact"/>
                            <w:ind w:left="20" w:right="-10"/>
                            <w:rPr>
                              <w:rFonts w:ascii="Minion Pro"/>
                              <w:color w:val="FFFFFF" w:themeColor="background1"/>
                              <w:sz w:val="24"/>
                            </w:rPr>
                          </w:pPr>
                          <w:r w:rsidRPr="005B3A56">
                            <w:rPr>
                              <w:rFonts w:ascii="Impact"/>
                              <w:color w:val="FFFFFF" w:themeColor="background1"/>
                              <w:sz w:val="52"/>
                            </w:rPr>
                            <w:t xml:space="preserve">Fibromyalgia and Chronic Pain </w:t>
                          </w:r>
                          <w:r w:rsidRPr="005B3A56">
                            <w:rPr>
                              <w:rFonts w:ascii="Minion Pro"/>
                              <w:color w:val="FFFFFF" w:themeColor="background1"/>
                              <w:sz w:val="24"/>
                            </w:rPr>
                            <w:t>(June 15-16, 2016   Philadelphia, USA)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35pt;margin-top:48.3pt;width:515.95pt;height:40.1pt;z-index:-4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" filled="f" stroked="f">
              <v:textbox inset="0,0,0,0">
                <w:txbxContent>
                  <w:p w:rsidR="00AE3E37" w:rsidRPr="005B3A56" w:rsidRDefault="00A9710C">
                    <w:pPr>
                      <w:pStyle w:val="BodyText"/>
                      <w:spacing w:line="187" w:lineRule="exact"/>
                      <w:ind w:left="20" w:right="-10"/>
                      <w:rPr>
                        <w:rFonts w:ascii="Myriad Pro"/>
                        <w:color w:val="FFFFFF" w:themeColor="background1"/>
                      </w:rPr>
                    </w:pPr>
                    <w:r w:rsidRPr="005B3A56">
                      <w:rPr>
                        <w:rFonts w:ascii="Myriad Pro"/>
                        <w:color w:val="FFFFFF" w:themeColor="background1"/>
                      </w:rPr>
                      <w:t>International Conference on</w:t>
                    </w:r>
                  </w:p>
                  <w:p w:rsidR="00AE3E37" w:rsidRPr="005B3A56" w:rsidRDefault="00A9710C">
                    <w:pPr>
                      <w:spacing w:line="614" w:lineRule="exact"/>
                      <w:ind w:left="20" w:right="-10"/>
                      <w:rPr>
                        <w:rFonts w:ascii="Minion Pro"/>
                        <w:color w:val="FFFFFF" w:themeColor="background1"/>
                        <w:sz w:val="24"/>
                      </w:rPr>
                    </w:pPr>
                    <w:r w:rsidRPr="005B3A56">
                      <w:rPr>
                        <w:rFonts w:ascii="Impact"/>
                        <w:color w:val="FFFFFF" w:themeColor="background1"/>
                        <w:sz w:val="52"/>
                      </w:rPr>
                      <w:t xml:space="preserve">Fibromyalgia and Chronic Pain </w:t>
                    </w:r>
                    <w:r w:rsidRPr="005B3A56">
                      <w:rPr>
                        <w:rFonts w:ascii="Minion Pro"/>
                        <w:color w:val="FFFFFF" w:themeColor="background1"/>
                        <w:sz w:val="24"/>
                      </w:rPr>
                      <w:t>(June 15-16, 2016   Philadelphia, USA)</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C80552"/>
    <w:multiLevelType w:val="hybridMultilevel"/>
    <w:tmpl w:val="7EDE6B1A"/>
    <w:lvl w:ilvl="0" w:tplc="3CF4AF62">
      <w:start w:val="1"/>
      <w:numFmt w:val="decimal"/>
      <w:lvlText w:val="%1."/>
      <w:lvlJc w:val="left"/>
      <w:pPr>
        <w:ind w:left="383" w:hanging="284"/>
      </w:pPr>
      <w:rPr>
        <w:rFonts w:ascii="Calibri" w:eastAsia="Calibri" w:hAnsi="Calibri" w:cs="Calibri" w:hint="default"/>
        <w:spacing w:val="-16"/>
        <w:w w:val="100"/>
        <w:sz w:val="18"/>
        <w:szCs w:val="18"/>
      </w:rPr>
    </w:lvl>
    <w:lvl w:ilvl="1" w:tplc="C60E89D2">
      <w:start w:val="1"/>
      <w:numFmt w:val="bullet"/>
      <w:lvlText w:val="•"/>
      <w:lvlJc w:val="left"/>
      <w:pPr>
        <w:ind w:left="877" w:hanging="284"/>
      </w:pPr>
      <w:rPr>
        <w:rFonts w:hint="default"/>
      </w:rPr>
    </w:lvl>
    <w:lvl w:ilvl="2" w:tplc="9E4C3810">
      <w:start w:val="1"/>
      <w:numFmt w:val="bullet"/>
      <w:lvlText w:val="•"/>
      <w:lvlJc w:val="left"/>
      <w:pPr>
        <w:ind w:left="1374" w:hanging="284"/>
      </w:pPr>
      <w:rPr>
        <w:rFonts w:hint="default"/>
      </w:rPr>
    </w:lvl>
    <w:lvl w:ilvl="3" w:tplc="27FEBB2C">
      <w:start w:val="1"/>
      <w:numFmt w:val="bullet"/>
      <w:lvlText w:val="•"/>
      <w:lvlJc w:val="left"/>
      <w:pPr>
        <w:ind w:left="1871" w:hanging="284"/>
      </w:pPr>
      <w:rPr>
        <w:rFonts w:hint="default"/>
      </w:rPr>
    </w:lvl>
    <w:lvl w:ilvl="4" w:tplc="40E042A8">
      <w:start w:val="1"/>
      <w:numFmt w:val="bullet"/>
      <w:lvlText w:val="•"/>
      <w:lvlJc w:val="left"/>
      <w:pPr>
        <w:ind w:left="2369" w:hanging="284"/>
      </w:pPr>
      <w:rPr>
        <w:rFonts w:hint="default"/>
      </w:rPr>
    </w:lvl>
    <w:lvl w:ilvl="5" w:tplc="80EC61F2">
      <w:start w:val="1"/>
      <w:numFmt w:val="bullet"/>
      <w:lvlText w:val="•"/>
      <w:lvlJc w:val="left"/>
      <w:pPr>
        <w:ind w:left="2866" w:hanging="284"/>
      </w:pPr>
      <w:rPr>
        <w:rFonts w:hint="default"/>
      </w:rPr>
    </w:lvl>
    <w:lvl w:ilvl="6" w:tplc="F60232E2">
      <w:start w:val="1"/>
      <w:numFmt w:val="bullet"/>
      <w:lvlText w:val="•"/>
      <w:lvlJc w:val="left"/>
      <w:pPr>
        <w:ind w:left="3363" w:hanging="284"/>
      </w:pPr>
      <w:rPr>
        <w:rFonts w:hint="default"/>
      </w:rPr>
    </w:lvl>
    <w:lvl w:ilvl="7" w:tplc="69AE9EC2">
      <w:start w:val="1"/>
      <w:numFmt w:val="bullet"/>
      <w:lvlText w:val="•"/>
      <w:lvlJc w:val="left"/>
      <w:pPr>
        <w:ind w:left="3860" w:hanging="284"/>
      </w:pPr>
      <w:rPr>
        <w:rFonts w:hint="default"/>
      </w:rPr>
    </w:lvl>
    <w:lvl w:ilvl="8" w:tplc="16D69236">
      <w:start w:val="1"/>
      <w:numFmt w:val="bullet"/>
      <w:lvlText w:val="•"/>
      <w:lvlJc w:val="left"/>
      <w:pPr>
        <w:ind w:left="4358" w:hanging="284"/>
      </w:pPr>
      <w:rPr>
        <w:rFonts w:hint="default"/>
      </w:rPr>
    </w:lvl>
  </w:abstractNum>
  <w:abstractNum w:abstractNumId="1">
    <w:nsid w:val="427C42B1"/>
    <w:multiLevelType w:val="hybridMultilevel"/>
    <w:tmpl w:val="7EDE6B1A"/>
    <w:lvl w:ilvl="0" w:tplc="3CF4AF62">
      <w:start w:val="1"/>
      <w:numFmt w:val="decimal"/>
      <w:lvlText w:val="%1."/>
      <w:lvlJc w:val="left"/>
      <w:pPr>
        <w:ind w:left="383" w:hanging="284"/>
      </w:pPr>
      <w:rPr>
        <w:rFonts w:ascii="Calibri" w:eastAsia="Calibri" w:hAnsi="Calibri" w:cs="Calibri" w:hint="default"/>
        <w:spacing w:val="-16"/>
        <w:w w:val="100"/>
        <w:sz w:val="18"/>
        <w:szCs w:val="18"/>
      </w:rPr>
    </w:lvl>
    <w:lvl w:ilvl="1" w:tplc="C60E89D2">
      <w:start w:val="1"/>
      <w:numFmt w:val="bullet"/>
      <w:lvlText w:val="•"/>
      <w:lvlJc w:val="left"/>
      <w:pPr>
        <w:ind w:left="877" w:hanging="284"/>
      </w:pPr>
      <w:rPr>
        <w:rFonts w:hint="default"/>
      </w:rPr>
    </w:lvl>
    <w:lvl w:ilvl="2" w:tplc="9E4C3810">
      <w:start w:val="1"/>
      <w:numFmt w:val="bullet"/>
      <w:lvlText w:val="•"/>
      <w:lvlJc w:val="left"/>
      <w:pPr>
        <w:ind w:left="1374" w:hanging="284"/>
      </w:pPr>
      <w:rPr>
        <w:rFonts w:hint="default"/>
      </w:rPr>
    </w:lvl>
    <w:lvl w:ilvl="3" w:tplc="27FEBB2C">
      <w:start w:val="1"/>
      <w:numFmt w:val="bullet"/>
      <w:lvlText w:val="•"/>
      <w:lvlJc w:val="left"/>
      <w:pPr>
        <w:ind w:left="1871" w:hanging="284"/>
      </w:pPr>
      <w:rPr>
        <w:rFonts w:hint="default"/>
      </w:rPr>
    </w:lvl>
    <w:lvl w:ilvl="4" w:tplc="40E042A8">
      <w:start w:val="1"/>
      <w:numFmt w:val="bullet"/>
      <w:lvlText w:val="•"/>
      <w:lvlJc w:val="left"/>
      <w:pPr>
        <w:ind w:left="2369" w:hanging="284"/>
      </w:pPr>
      <w:rPr>
        <w:rFonts w:hint="default"/>
      </w:rPr>
    </w:lvl>
    <w:lvl w:ilvl="5" w:tplc="80EC61F2">
      <w:start w:val="1"/>
      <w:numFmt w:val="bullet"/>
      <w:lvlText w:val="•"/>
      <w:lvlJc w:val="left"/>
      <w:pPr>
        <w:ind w:left="2866" w:hanging="284"/>
      </w:pPr>
      <w:rPr>
        <w:rFonts w:hint="default"/>
      </w:rPr>
    </w:lvl>
    <w:lvl w:ilvl="6" w:tplc="F60232E2">
      <w:start w:val="1"/>
      <w:numFmt w:val="bullet"/>
      <w:lvlText w:val="•"/>
      <w:lvlJc w:val="left"/>
      <w:pPr>
        <w:ind w:left="3363" w:hanging="284"/>
      </w:pPr>
      <w:rPr>
        <w:rFonts w:hint="default"/>
      </w:rPr>
    </w:lvl>
    <w:lvl w:ilvl="7" w:tplc="69AE9EC2">
      <w:start w:val="1"/>
      <w:numFmt w:val="bullet"/>
      <w:lvlText w:val="•"/>
      <w:lvlJc w:val="left"/>
      <w:pPr>
        <w:ind w:left="3860" w:hanging="284"/>
      </w:pPr>
      <w:rPr>
        <w:rFonts w:hint="default"/>
      </w:rPr>
    </w:lvl>
    <w:lvl w:ilvl="8" w:tplc="16D69236">
      <w:start w:val="1"/>
      <w:numFmt w:val="bullet"/>
      <w:lvlText w:val="•"/>
      <w:lvlJc w:val="left"/>
      <w:pPr>
        <w:ind w:left="4358" w:hanging="284"/>
      </w:pPr>
      <w:rPr>
        <w:rFonts w:hint="default"/>
      </w:rPr>
    </w:lvl>
  </w:abstractNum>
  <w:abstractNum w:abstractNumId="2">
    <w:nsid w:val="5B5223B8"/>
    <w:multiLevelType w:val="hybridMultilevel"/>
    <w:tmpl w:val="1F60F210"/>
    <w:lvl w:ilvl="0" w:tplc="D952B2B2">
      <w:start w:val="1"/>
      <w:numFmt w:val="decimal"/>
      <w:lvlText w:val="%1."/>
      <w:lvlJc w:val="left"/>
      <w:pPr>
        <w:ind w:left="383" w:hanging="284"/>
      </w:pPr>
      <w:rPr>
        <w:rFonts w:ascii="Calibri" w:eastAsia="Calibri" w:hAnsi="Calibri" w:cs="Calibri" w:hint="default"/>
        <w:spacing w:val="-16"/>
        <w:w w:val="100"/>
        <w:sz w:val="18"/>
        <w:szCs w:val="18"/>
      </w:rPr>
    </w:lvl>
    <w:lvl w:ilvl="1" w:tplc="C85C2D86">
      <w:start w:val="1"/>
      <w:numFmt w:val="bullet"/>
      <w:lvlText w:val="•"/>
      <w:lvlJc w:val="left"/>
      <w:pPr>
        <w:ind w:left="875" w:hanging="284"/>
      </w:pPr>
      <w:rPr>
        <w:rFonts w:hint="default"/>
      </w:rPr>
    </w:lvl>
    <w:lvl w:ilvl="2" w:tplc="D9F2D516">
      <w:start w:val="1"/>
      <w:numFmt w:val="bullet"/>
      <w:lvlText w:val="•"/>
      <w:lvlJc w:val="left"/>
      <w:pPr>
        <w:ind w:left="1370" w:hanging="284"/>
      </w:pPr>
      <w:rPr>
        <w:rFonts w:hint="default"/>
      </w:rPr>
    </w:lvl>
    <w:lvl w:ilvl="3" w:tplc="317238B6">
      <w:start w:val="1"/>
      <w:numFmt w:val="bullet"/>
      <w:lvlText w:val="•"/>
      <w:lvlJc w:val="left"/>
      <w:pPr>
        <w:ind w:left="1865" w:hanging="284"/>
      </w:pPr>
      <w:rPr>
        <w:rFonts w:hint="default"/>
      </w:rPr>
    </w:lvl>
    <w:lvl w:ilvl="4" w:tplc="F17CB840">
      <w:start w:val="1"/>
      <w:numFmt w:val="bullet"/>
      <w:lvlText w:val="•"/>
      <w:lvlJc w:val="left"/>
      <w:pPr>
        <w:ind w:left="2361" w:hanging="284"/>
      </w:pPr>
      <w:rPr>
        <w:rFonts w:hint="default"/>
      </w:rPr>
    </w:lvl>
    <w:lvl w:ilvl="5" w:tplc="FB766700">
      <w:start w:val="1"/>
      <w:numFmt w:val="bullet"/>
      <w:lvlText w:val="•"/>
      <w:lvlJc w:val="left"/>
      <w:pPr>
        <w:ind w:left="2856" w:hanging="284"/>
      </w:pPr>
      <w:rPr>
        <w:rFonts w:hint="default"/>
      </w:rPr>
    </w:lvl>
    <w:lvl w:ilvl="6" w:tplc="E05CA76A">
      <w:start w:val="1"/>
      <w:numFmt w:val="bullet"/>
      <w:lvlText w:val="•"/>
      <w:lvlJc w:val="left"/>
      <w:pPr>
        <w:ind w:left="3351" w:hanging="284"/>
      </w:pPr>
      <w:rPr>
        <w:rFonts w:hint="default"/>
      </w:rPr>
    </w:lvl>
    <w:lvl w:ilvl="7" w:tplc="18E2DC68">
      <w:start w:val="1"/>
      <w:numFmt w:val="bullet"/>
      <w:lvlText w:val="•"/>
      <w:lvlJc w:val="left"/>
      <w:pPr>
        <w:ind w:left="3846" w:hanging="284"/>
      </w:pPr>
      <w:rPr>
        <w:rFonts w:hint="default"/>
      </w:rPr>
    </w:lvl>
    <w:lvl w:ilvl="8" w:tplc="05528CD8">
      <w:start w:val="1"/>
      <w:numFmt w:val="bullet"/>
      <w:lvlText w:val="•"/>
      <w:lvlJc w:val="left"/>
      <w:pPr>
        <w:ind w:left="4342" w:hanging="284"/>
      </w:pPr>
      <w:rPr>
        <w:rFonts w:hint="default"/>
      </w:rPr>
    </w:lvl>
  </w:abstractNum>
  <w:abstractNum w:abstractNumId="3">
    <w:nsid w:val="622577A9"/>
    <w:multiLevelType w:val="hybridMultilevel"/>
    <w:tmpl w:val="7EDE6B1A"/>
    <w:lvl w:ilvl="0" w:tplc="3CF4AF62">
      <w:start w:val="1"/>
      <w:numFmt w:val="decimal"/>
      <w:lvlText w:val="%1."/>
      <w:lvlJc w:val="left"/>
      <w:pPr>
        <w:ind w:left="383" w:hanging="284"/>
      </w:pPr>
      <w:rPr>
        <w:rFonts w:ascii="Calibri" w:eastAsia="Calibri" w:hAnsi="Calibri" w:cs="Calibri" w:hint="default"/>
        <w:spacing w:val="-16"/>
        <w:w w:val="100"/>
        <w:sz w:val="18"/>
        <w:szCs w:val="18"/>
      </w:rPr>
    </w:lvl>
    <w:lvl w:ilvl="1" w:tplc="C60E89D2">
      <w:start w:val="1"/>
      <w:numFmt w:val="bullet"/>
      <w:lvlText w:val="•"/>
      <w:lvlJc w:val="left"/>
      <w:pPr>
        <w:ind w:left="877" w:hanging="284"/>
      </w:pPr>
      <w:rPr>
        <w:rFonts w:hint="default"/>
      </w:rPr>
    </w:lvl>
    <w:lvl w:ilvl="2" w:tplc="9E4C3810">
      <w:start w:val="1"/>
      <w:numFmt w:val="bullet"/>
      <w:lvlText w:val="•"/>
      <w:lvlJc w:val="left"/>
      <w:pPr>
        <w:ind w:left="1374" w:hanging="284"/>
      </w:pPr>
      <w:rPr>
        <w:rFonts w:hint="default"/>
      </w:rPr>
    </w:lvl>
    <w:lvl w:ilvl="3" w:tplc="27FEBB2C">
      <w:start w:val="1"/>
      <w:numFmt w:val="bullet"/>
      <w:lvlText w:val="•"/>
      <w:lvlJc w:val="left"/>
      <w:pPr>
        <w:ind w:left="1871" w:hanging="284"/>
      </w:pPr>
      <w:rPr>
        <w:rFonts w:hint="default"/>
      </w:rPr>
    </w:lvl>
    <w:lvl w:ilvl="4" w:tplc="40E042A8">
      <w:start w:val="1"/>
      <w:numFmt w:val="bullet"/>
      <w:lvlText w:val="•"/>
      <w:lvlJc w:val="left"/>
      <w:pPr>
        <w:ind w:left="2369" w:hanging="284"/>
      </w:pPr>
      <w:rPr>
        <w:rFonts w:hint="default"/>
      </w:rPr>
    </w:lvl>
    <w:lvl w:ilvl="5" w:tplc="80EC61F2">
      <w:start w:val="1"/>
      <w:numFmt w:val="bullet"/>
      <w:lvlText w:val="•"/>
      <w:lvlJc w:val="left"/>
      <w:pPr>
        <w:ind w:left="2866" w:hanging="284"/>
      </w:pPr>
      <w:rPr>
        <w:rFonts w:hint="default"/>
      </w:rPr>
    </w:lvl>
    <w:lvl w:ilvl="6" w:tplc="F60232E2">
      <w:start w:val="1"/>
      <w:numFmt w:val="bullet"/>
      <w:lvlText w:val="•"/>
      <w:lvlJc w:val="left"/>
      <w:pPr>
        <w:ind w:left="3363" w:hanging="284"/>
      </w:pPr>
      <w:rPr>
        <w:rFonts w:hint="default"/>
      </w:rPr>
    </w:lvl>
    <w:lvl w:ilvl="7" w:tplc="69AE9EC2">
      <w:start w:val="1"/>
      <w:numFmt w:val="bullet"/>
      <w:lvlText w:val="•"/>
      <w:lvlJc w:val="left"/>
      <w:pPr>
        <w:ind w:left="3860" w:hanging="284"/>
      </w:pPr>
      <w:rPr>
        <w:rFonts w:hint="default"/>
      </w:rPr>
    </w:lvl>
    <w:lvl w:ilvl="8" w:tplc="16D69236">
      <w:start w:val="1"/>
      <w:numFmt w:val="bullet"/>
      <w:lvlText w:val="•"/>
      <w:lvlJc w:val="left"/>
      <w:pPr>
        <w:ind w:left="4358" w:hanging="284"/>
      </w:pPr>
      <w:rPr>
        <w:rFonts w:hint="default"/>
      </w:rPr>
    </w:lvl>
  </w:abstractNum>
  <w:abstractNum w:abstractNumId="4">
    <w:nsid w:val="6AF047E9"/>
    <w:multiLevelType w:val="hybridMultilevel"/>
    <w:tmpl w:val="7EDE6B1A"/>
    <w:lvl w:ilvl="0" w:tplc="3CF4AF62">
      <w:start w:val="1"/>
      <w:numFmt w:val="decimal"/>
      <w:lvlText w:val="%1."/>
      <w:lvlJc w:val="left"/>
      <w:pPr>
        <w:ind w:left="383" w:hanging="284"/>
      </w:pPr>
      <w:rPr>
        <w:rFonts w:ascii="Calibri" w:eastAsia="Calibri" w:hAnsi="Calibri" w:cs="Calibri" w:hint="default"/>
        <w:spacing w:val="-16"/>
        <w:w w:val="100"/>
        <w:sz w:val="18"/>
        <w:szCs w:val="18"/>
      </w:rPr>
    </w:lvl>
    <w:lvl w:ilvl="1" w:tplc="C60E89D2">
      <w:start w:val="1"/>
      <w:numFmt w:val="bullet"/>
      <w:lvlText w:val="•"/>
      <w:lvlJc w:val="left"/>
      <w:pPr>
        <w:ind w:left="877" w:hanging="284"/>
      </w:pPr>
      <w:rPr>
        <w:rFonts w:hint="default"/>
      </w:rPr>
    </w:lvl>
    <w:lvl w:ilvl="2" w:tplc="9E4C3810">
      <w:start w:val="1"/>
      <w:numFmt w:val="bullet"/>
      <w:lvlText w:val="•"/>
      <w:lvlJc w:val="left"/>
      <w:pPr>
        <w:ind w:left="1374" w:hanging="284"/>
      </w:pPr>
      <w:rPr>
        <w:rFonts w:hint="default"/>
      </w:rPr>
    </w:lvl>
    <w:lvl w:ilvl="3" w:tplc="27FEBB2C">
      <w:start w:val="1"/>
      <w:numFmt w:val="bullet"/>
      <w:lvlText w:val="•"/>
      <w:lvlJc w:val="left"/>
      <w:pPr>
        <w:ind w:left="1871" w:hanging="284"/>
      </w:pPr>
      <w:rPr>
        <w:rFonts w:hint="default"/>
      </w:rPr>
    </w:lvl>
    <w:lvl w:ilvl="4" w:tplc="40E042A8">
      <w:start w:val="1"/>
      <w:numFmt w:val="bullet"/>
      <w:lvlText w:val="•"/>
      <w:lvlJc w:val="left"/>
      <w:pPr>
        <w:ind w:left="2369" w:hanging="284"/>
      </w:pPr>
      <w:rPr>
        <w:rFonts w:hint="default"/>
      </w:rPr>
    </w:lvl>
    <w:lvl w:ilvl="5" w:tplc="80EC61F2">
      <w:start w:val="1"/>
      <w:numFmt w:val="bullet"/>
      <w:lvlText w:val="•"/>
      <w:lvlJc w:val="left"/>
      <w:pPr>
        <w:ind w:left="2866" w:hanging="284"/>
      </w:pPr>
      <w:rPr>
        <w:rFonts w:hint="default"/>
      </w:rPr>
    </w:lvl>
    <w:lvl w:ilvl="6" w:tplc="F60232E2">
      <w:start w:val="1"/>
      <w:numFmt w:val="bullet"/>
      <w:lvlText w:val="•"/>
      <w:lvlJc w:val="left"/>
      <w:pPr>
        <w:ind w:left="3363" w:hanging="284"/>
      </w:pPr>
      <w:rPr>
        <w:rFonts w:hint="default"/>
      </w:rPr>
    </w:lvl>
    <w:lvl w:ilvl="7" w:tplc="69AE9EC2">
      <w:start w:val="1"/>
      <w:numFmt w:val="bullet"/>
      <w:lvlText w:val="•"/>
      <w:lvlJc w:val="left"/>
      <w:pPr>
        <w:ind w:left="3860" w:hanging="284"/>
      </w:pPr>
      <w:rPr>
        <w:rFonts w:hint="default"/>
      </w:rPr>
    </w:lvl>
    <w:lvl w:ilvl="8" w:tplc="16D69236">
      <w:start w:val="1"/>
      <w:numFmt w:val="bullet"/>
      <w:lvlText w:val="•"/>
      <w:lvlJc w:val="left"/>
      <w:pPr>
        <w:ind w:left="4358" w:hanging="284"/>
      </w:pPr>
      <w:rPr>
        <w:rFonts w:hint="default"/>
      </w:rPr>
    </w:lvl>
  </w:abstractNum>
  <w:num w:numId="1">
    <w:abstractNumId w:val="0"/>
  </w:num>
  <w:num w:numId="2">
    <w:abstractNumId w:val="2"/>
  </w:num>
  <w:num w:numId="3">
    <w:abstractNumId w:val="0"/>
    <w:lvlOverride w:ilvl="0">
      <w:startOverride w:val="1"/>
    </w:lvlOverride>
    <w:lvlOverride w:ilvl="1"/>
    <w:lvlOverride w:ilvl="2"/>
    <w:lvlOverride w:ilvl="3"/>
    <w:lvlOverride w:ilvl="4"/>
    <w:lvlOverride w:ilvl="5"/>
    <w:lvlOverride w:ilvl="6"/>
    <w:lvlOverride w:ilvl="7"/>
    <w:lvlOverride w:ilvl="8"/>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3E37"/>
    <w:rsid w:val="000D60A9"/>
    <w:rsid w:val="000E2911"/>
    <w:rsid w:val="001263DF"/>
    <w:rsid w:val="001E763C"/>
    <w:rsid w:val="00210B01"/>
    <w:rsid w:val="00292ED9"/>
    <w:rsid w:val="00314AFB"/>
    <w:rsid w:val="003B76D9"/>
    <w:rsid w:val="00404E5B"/>
    <w:rsid w:val="00414F7B"/>
    <w:rsid w:val="004355DC"/>
    <w:rsid w:val="004749B4"/>
    <w:rsid w:val="00494130"/>
    <w:rsid w:val="004F3523"/>
    <w:rsid w:val="005242E7"/>
    <w:rsid w:val="00580BEA"/>
    <w:rsid w:val="005973B9"/>
    <w:rsid w:val="005B3A56"/>
    <w:rsid w:val="005E4FCE"/>
    <w:rsid w:val="006060CE"/>
    <w:rsid w:val="0063497F"/>
    <w:rsid w:val="006E6887"/>
    <w:rsid w:val="0078738A"/>
    <w:rsid w:val="00873DF0"/>
    <w:rsid w:val="008756E6"/>
    <w:rsid w:val="00894087"/>
    <w:rsid w:val="009B2D44"/>
    <w:rsid w:val="00A07E82"/>
    <w:rsid w:val="00A85DD8"/>
    <w:rsid w:val="00A9710C"/>
    <w:rsid w:val="00AE3E37"/>
    <w:rsid w:val="00B21A57"/>
    <w:rsid w:val="00C33602"/>
    <w:rsid w:val="00CD6F55"/>
    <w:rsid w:val="00D62425"/>
    <w:rsid w:val="00DE3104"/>
    <w:rsid w:val="00E36AE3"/>
    <w:rsid w:val="00E91225"/>
    <w:rsid w:val="00F72EEA"/>
    <w:rsid w:val="00F8136A"/>
    <w:rsid w:val="00F84CAE"/>
    <w:rsid w:val="00FA0603"/>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CD6F55"/>
    <w:rPr>
      <w:rFonts w:ascii="Tw Cen MT" w:eastAsia="Tw Cen MT" w:hAnsi="Tw Cen MT" w:cs="Tw Cen MT"/>
    </w:rPr>
  </w:style>
  <w:style w:type="paragraph" w:styleId="Heading1">
    <w:name w:val="heading 1"/>
    <w:basedOn w:val="Normal"/>
    <w:uiPriority w:val="1"/>
    <w:qFormat/>
    <w:rsid w:val="00CD6F55"/>
    <w:pPr>
      <w:spacing w:before="47" w:line="400" w:lineRule="exact"/>
      <w:ind w:left="100"/>
      <w:outlineLvl w:val="0"/>
    </w:pPr>
    <w:rPr>
      <w:rFonts w:ascii="Minion Pro" w:eastAsia="Minion Pro" w:hAnsi="Minion Pro" w:cs="Minion Pro"/>
      <w:b/>
      <w:bCs/>
      <w:sz w:val="36"/>
      <w:szCs w:val="36"/>
    </w:rPr>
  </w:style>
  <w:style w:type="paragraph" w:styleId="Heading2">
    <w:name w:val="heading 2"/>
    <w:basedOn w:val="Normal"/>
    <w:uiPriority w:val="1"/>
    <w:qFormat/>
    <w:rsid w:val="00CD6F55"/>
    <w:pPr>
      <w:ind w:left="100"/>
      <w:outlineLvl w:val="1"/>
    </w:pPr>
    <w:rPr>
      <w:rFonts w:ascii="Minion Pro" w:eastAsia="Minion Pro" w:hAnsi="Minion Pro" w:cs="Minion Pro"/>
      <w:sz w:val="24"/>
      <w:szCs w:val="24"/>
    </w:rPr>
  </w:style>
  <w:style w:type="paragraph" w:styleId="Heading3">
    <w:name w:val="heading 3"/>
    <w:basedOn w:val="Normal"/>
    <w:uiPriority w:val="1"/>
    <w:qFormat/>
    <w:rsid w:val="00CD6F55"/>
    <w:pPr>
      <w:ind w:left="100"/>
      <w:outlineLvl w:val="2"/>
    </w:pPr>
    <w:rPr>
      <w:rFonts w:ascii="Arial" w:eastAsia="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CD6F55"/>
    <w:rPr>
      <w:sz w:val="18"/>
      <w:szCs w:val="18"/>
    </w:rPr>
  </w:style>
  <w:style w:type="paragraph" w:styleId="ListParagraph">
    <w:name w:val="List Paragraph"/>
    <w:basedOn w:val="Normal"/>
    <w:uiPriority w:val="1"/>
    <w:qFormat/>
    <w:rsid w:val="00CD6F55"/>
    <w:pPr>
      <w:spacing w:before="90" w:line="200" w:lineRule="exact"/>
      <w:ind w:left="383" w:hanging="283"/>
      <w:jc w:val="both"/>
    </w:pPr>
    <w:rPr>
      <w:rFonts w:ascii="Calibri" w:eastAsia="Calibri" w:hAnsi="Calibri" w:cs="Calibri"/>
    </w:rPr>
  </w:style>
  <w:style w:type="paragraph" w:customStyle="1" w:styleId="TableParagraph">
    <w:name w:val="Table Paragraph"/>
    <w:basedOn w:val="Normal"/>
    <w:uiPriority w:val="1"/>
    <w:qFormat/>
    <w:rsid w:val="00CD6F55"/>
  </w:style>
  <w:style w:type="paragraph" w:styleId="Header">
    <w:name w:val="header"/>
    <w:basedOn w:val="Normal"/>
    <w:link w:val="HeaderChar"/>
    <w:uiPriority w:val="99"/>
    <w:unhideWhenUsed/>
    <w:rsid w:val="005B3A56"/>
    <w:pPr>
      <w:tabs>
        <w:tab w:val="center" w:pos="4513"/>
        <w:tab w:val="right" w:pos="9026"/>
      </w:tabs>
    </w:pPr>
  </w:style>
  <w:style w:type="character" w:customStyle="1" w:styleId="HeaderChar">
    <w:name w:val="Header Char"/>
    <w:basedOn w:val="DefaultParagraphFont"/>
    <w:link w:val="Header"/>
    <w:uiPriority w:val="99"/>
    <w:rsid w:val="005B3A56"/>
    <w:rPr>
      <w:rFonts w:ascii="Tw Cen MT" w:eastAsia="Tw Cen MT" w:hAnsi="Tw Cen MT" w:cs="Tw Cen MT"/>
    </w:rPr>
  </w:style>
  <w:style w:type="paragraph" w:styleId="Footer">
    <w:name w:val="footer"/>
    <w:basedOn w:val="Normal"/>
    <w:link w:val="FooterChar"/>
    <w:uiPriority w:val="99"/>
    <w:unhideWhenUsed/>
    <w:rsid w:val="005B3A56"/>
    <w:pPr>
      <w:tabs>
        <w:tab w:val="center" w:pos="4513"/>
        <w:tab w:val="right" w:pos="9026"/>
      </w:tabs>
    </w:pPr>
  </w:style>
  <w:style w:type="character" w:customStyle="1" w:styleId="FooterChar">
    <w:name w:val="Footer Char"/>
    <w:basedOn w:val="DefaultParagraphFont"/>
    <w:link w:val="Footer"/>
    <w:uiPriority w:val="99"/>
    <w:rsid w:val="005B3A56"/>
    <w:rPr>
      <w:rFonts w:ascii="Tw Cen MT" w:eastAsia="Tw Cen MT" w:hAnsi="Tw Cen MT" w:cs="Tw Cen MT"/>
    </w:rPr>
  </w:style>
  <w:style w:type="paragraph" w:styleId="BalloonText">
    <w:name w:val="Balloon Text"/>
    <w:basedOn w:val="Normal"/>
    <w:link w:val="BalloonTextChar"/>
    <w:uiPriority w:val="99"/>
    <w:semiHidden/>
    <w:unhideWhenUsed/>
    <w:rsid w:val="004F3523"/>
    <w:rPr>
      <w:rFonts w:ascii="Tahoma" w:hAnsi="Tahoma" w:cs="Tahoma"/>
      <w:sz w:val="16"/>
      <w:szCs w:val="16"/>
    </w:rPr>
  </w:style>
  <w:style w:type="character" w:customStyle="1" w:styleId="BalloonTextChar">
    <w:name w:val="Balloon Text Char"/>
    <w:basedOn w:val="DefaultParagraphFont"/>
    <w:link w:val="BalloonText"/>
    <w:uiPriority w:val="99"/>
    <w:semiHidden/>
    <w:rsid w:val="004F3523"/>
    <w:rPr>
      <w:rFonts w:ascii="Tahoma" w:eastAsia="Tw Cen MT" w:hAnsi="Tahoma" w:cs="Tahoma"/>
      <w:sz w:val="16"/>
      <w:szCs w:val="16"/>
    </w:rPr>
  </w:style>
  <w:style w:type="character" w:styleId="Hyperlink">
    <w:name w:val="Hyperlink"/>
    <w:basedOn w:val="DefaultParagraphFont"/>
    <w:uiPriority w:val="99"/>
    <w:unhideWhenUsed/>
    <w:rsid w:val="008756E6"/>
    <w:rPr>
      <w:color w:val="0000FF" w:themeColor="hyperlink"/>
      <w:u w:val="single"/>
    </w:rPr>
  </w:style>
  <w:style w:type="character" w:customStyle="1" w:styleId="BodyTextChar">
    <w:name w:val="Body Text Char"/>
    <w:basedOn w:val="DefaultParagraphFont"/>
    <w:link w:val="BodyText"/>
    <w:uiPriority w:val="1"/>
    <w:rsid w:val="005973B9"/>
    <w:rPr>
      <w:rFonts w:ascii="Tw Cen MT" w:eastAsia="Tw Cen MT" w:hAnsi="Tw Cen MT" w:cs="Tw Cen MT"/>
      <w:sz w:val="18"/>
      <w:szCs w:val="18"/>
    </w:rPr>
  </w:style>
  <w:style w:type="paragraph" w:customStyle="1" w:styleId="EndNoteBibliographyTitle">
    <w:name w:val="EndNote Bibliography Title"/>
    <w:basedOn w:val="Normal"/>
    <w:link w:val="EndNoteBibliographyTitleChar"/>
    <w:rsid w:val="00894087"/>
    <w:pPr>
      <w:widowControl/>
      <w:spacing w:line="276" w:lineRule="auto"/>
      <w:jc w:val="center"/>
    </w:pPr>
    <w:rPr>
      <w:rFonts w:ascii="Calibri" w:eastAsiaTheme="minorHAnsi" w:hAnsi="Calibri" w:cstheme="minorBidi"/>
      <w:noProof/>
    </w:rPr>
  </w:style>
  <w:style w:type="character" w:customStyle="1" w:styleId="EndNoteBibliographyTitleChar">
    <w:name w:val="EndNote Bibliography Title Char"/>
    <w:basedOn w:val="DefaultParagraphFont"/>
    <w:link w:val="EndNoteBibliographyTitle"/>
    <w:rsid w:val="00894087"/>
    <w:rPr>
      <w:rFonts w:ascii="Calibri" w:hAnsi="Calibri"/>
      <w:noProof/>
    </w:rPr>
  </w:style>
  <w:style w:type="paragraph" w:customStyle="1" w:styleId="EndNoteBibliography">
    <w:name w:val="EndNote Bibliography"/>
    <w:basedOn w:val="Normal"/>
    <w:link w:val="EndNoteBibliographyChar"/>
    <w:rsid w:val="00894087"/>
    <w:pPr>
      <w:widowControl/>
      <w:spacing w:after="200"/>
    </w:pPr>
    <w:rPr>
      <w:rFonts w:ascii="Calibri" w:eastAsiaTheme="minorHAnsi" w:hAnsi="Calibri" w:cstheme="minorBidi"/>
      <w:noProof/>
    </w:rPr>
  </w:style>
  <w:style w:type="character" w:customStyle="1" w:styleId="EndNoteBibliographyChar">
    <w:name w:val="EndNote Bibliography Char"/>
    <w:basedOn w:val="DefaultParagraphFont"/>
    <w:link w:val="EndNoteBibliography"/>
    <w:rsid w:val="00894087"/>
    <w:rPr>
      <w:rFonts w:ascii="Calibri" w:hAnsi="Calibri"/>
      <w:noProo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CD6F55"/>
    <w:rPr>
      <w:rFonts w:ascii="Tw Cen MT" w:eastAsia="Tw Cen MT" w:hAnsi="Tw Cen MT" w:cs="Tw Cen MT"/>
    </w:rPr>
  </w:style>
  <w:style w:type="paragraph" w:styleId="Heading1">
    <w:name w:val="heading 1"/>
    <w:basedOn w:val="Normal"/>
    <w:uiPriority w:val="1"/>
    <w:qFormat/>
    <w:rsid w:val="00CD6F55"/>
    <w:pPr>
      <w:spacing w:before="47" w:line="400" w:lineRule="exact"/>
      <w:ind w:left="100"/>
      <w:outlineLvl w:val="0"/>
    </w:pPr>
    <w:rPr>
      <w:rFonts w:ascii="Minion Pro" w:eastAsia="Minion Pro" w:hAnsi="Minion Pro" w:cs="Minion Pro"/>
      <w:b/>
      <w:bCs/>
      <w:sz w:val="36"/>
      <w:szCs w:val="36"/>
    </w:rPr>
  </w:style>
  <w:style w:type="paragraph" w:styleId="Heading2">
    <w:name w:val="heading 2"/>
    <w:basedOn w:val="Normal"/>
    <w:uiPriority w:val="1"/>
    <w:qFormat/>
    <w:rsid w:val="00CD6F55"/>
    <w:pPr>
      <w:ind w:left="100"/>
      <w:outlineLvl w:val="1"/>
    </w:pPr>
    <w:rPr>
      <w:rFonts w:ascii="Minion Pro" w:eastAsia="Minion Pro" w:hAnsi="Minion Pro" w:cs="Minion Pro"/>
      <w:sz w:val="24"/>
      <w:szCs w:val="24"/>
    </w:rPr>
  </w:style>
  <w:style w:type="paragraph" w:styleId="Heading3">
    <w:name w:val="heading 3"/>
    <w:basedOn w:val="Normal"/>
    <w:uiPriority w:val="1"/>
    <w:qFormat/>
    <w:rsid w:val="00CD6F55"/>
    <w:pPr>
      <w:ind w:left="100"/>
      <w:outlineLvl w:val="2"/>
    </w:pPr>
    <w:rPr>
      <w:rFonts w:ascii="Arial" w:eastAsia="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CD6F55"/>
    <w:rPr>
      <w:sz w:val="18"/>
      <w:szCs w:val="18"/>
    </w:rPr>
  </w:style>
  <w:style w:type="paragraph" w:styleId="ListParagraph">
    <w:name w:val="List Paragraph"/>
    <w:basedOn w:val="Normal"/>
    <w:uiPriority w:val="1"/>
    <w:qFormat/>
    <w:rsid w:val="00CD6F55"/>
    <w:pPr>
      <w:spacing w:before="90" w:line="200" w:lineRule="exact"/>
      <w:ind w:left="383" w:hanging="283"/>
      <w:jc w:val="both"/>
    </w:pPr>
    <w:rPr>
      <w:rFonts w:ascii="Calibri" w:eastAsia="Calibri" w:hAnsi="Calibri" w:cs="Calibri"/>
    </w:rPr>
  </w:style>
  <w:style w:type="paragraph" w:customStyle="1" w:styleId="TableParagraph">
    <w:name w:val="Table Paragraph"/>
    <w:basedOn w:val="Normal"/>
    <w:uiPriority w:val="1"/>
    <w:qFormat/>
    <w:rsid w:val="00CD6F55"/>
  </w:style>
  <w:style w:type="paragraph" w:styleId="Header">
    <w:name w:val="header"/>
    <w:basedOn w:val="Normal"/>
    <w:link w:val="HeaderChar"/>
    <w:uiPriority w:val="99"/>
    <w:unhideWhenUsed/>
    <w:rsid w:val="005B3A56"/>
    <w:pPr>
      <w:tabs>
        <w:tab w:val="center" w:pos="4513"/>
        <w:tab w:val="right" w:pos="9026"/>
      </w:tabs>
    </w:pPr>
  </w:style>
  <w:style w:type="character" w:customStyle="1" w:styleId="HeaderChar">
    <w:name w:val="Header Char"/>
    <w:basedOn w:val="DefaultParagraphFont"/>
    <w:link w:val="Header"/>
    <w:uiPriority w:val="99"/>
    <w:rsid w:val="005B3A56"/>
    <w:rPr>
      <w:rFonts w:ascii="Tw Cen MT" w:eastAsia="Tw Cen MT" w:hAnsi="Tw Cen MT" w:cs="Tw Cen MT"/>
    </w:rPr>
  </w:style>
  <w:style w:type="paragraph" w:styleId="Footer">
    <w:name w:val="footer"/>
    <w:basedOn w:val="Normal"/>
    <w:link w:val="FooterChar"/>
    <w:uiPriority w:val="99"/>
    <w:unhideWhenUsed/>
    <w:rsid w:val="005B3A56"/>
    <w:pPr>
      <w:tabs>
        <w:tab w:val="center" w:pos="4513"/>
        <w:tab w:val="right" w:pos="9026"/>
      </w:tabs>
    </w:pPr>
  </w:style>
  <w:style w:type="character" w:customStyle="1" w:styleId="FooterChar">
    <w:name w:val="Footer Char"/>
    <w:basedOn w:val="DefaultParagraphFont"/>
    <w:link w:val="Footer"/>
    <w:uiPriority w:val="99"/>
    <w:rsid w:val="005B3A56"/>
    <w:rPr>
      <w:rFonts w:ascii="Tw Cen MT" w:eastAsia="Tw Cen MT" w:hAnsi="Tw Cen MT" w:cs="Tw Cen MT"/>
    </w:rPr>
  </w:style>
  <w:style w:type="paragraph" w:styleId="BalloonText">
    <w:name w:val="Balloon Text"/>
    <w:basedOn w:val="Normal"/>
    <w:link w:val="BalloonTextChar"/>
    <w:uiPriority w:val="99"/>
    <w:semiHidden/>
    <w:unhideWhenUsed/>
    <w:rsid w:val="004F3523"/>
    <w:rPr>
      <w:rFonts w:ascii="Tahoma" w:hAnsi="Tahoma" w:cs="Tahoma"/>
      <w:sz w:val="16"/>
      <w:szCs w:val="16"/>
    </w:rPr>
  </w:style>
  <w:style w:type="character" w:customStyle="1" w:styleId="BalloonTextChar">
    <w:name w:val="Balloon Text Char"/>
    <w:basedOn w:val="DefaultParagraphFont"/>
    <w:link w:val="BalloonText"/>
    <w:uiPriority w:val="99"/>
    <w:semiHidden/>
    <w:rsid w:val="004F3523"/>
    <w:rPr>
      <w:rFonts w:ascii="Tahoma" w:eastAsia="Tw Cen MT" w:hAnsi="Tahoma" w:cs="Tahoma"/>
      <w:sz w:val="16"/>
      <w:szCs w:val="16"/>
    </w:rPr>
  </w:style>
  <w:style w:type="character" w:styleId="Hyperlink">
    <w:name w:val="Hyperlink"/>
    <w:basedOn w:val="DefaultParagraphFont"/>
    <w:uiPriority w:val="99"/>
    <w:unhideWhenUsed/>
    <w:rsid w:val="008756E6"/>
    <w:rPr>
      <w:color w:val="0000FF" w:themeColor="hyperlink"/>
      <w:u w:val="single"/>
    </w:rPr>
  </w:style>
  <w:style w:type="character" w:customStyle="1" w:styleId="BodyTextChar">
    <w:name w:val="Body Text Char"/>
    <w:basedOn w:val="DefaultParagraphFont"/>
    <w:link w:val="BodyText"/>
    <w:uiPriority w:val="1"/>
    <w:rsid w:val="005973B9"/>
    <w:rPr>
      <w:rFonts w:ascii="Tw Cen MT" w:eastAsia="Tw Cen MT" w:hAnsi="Tw Cen MT" w:cs="Tw Cen MT"/>
      <w:sz w:val="18"/>
      <w:szCs w:val="18"/>
    </w:rPr>
  </w:style>
  <w:style w:type="paragraph" w:customStyle="1" w:styleId="EndNoteBibliographyTitle">
    <w:name w:val="EndNote Bibliography Title"/>
    <w:basedOn w:val="Normal"/>
    <w:link w:val="EndNoteBibliographyTitleChar"/>
    <w:rsid w:val="00894087"/>
    <w:pPr>
      <w:widowControl/>
      <w:spacing w:line="276" w:lineRule="auto"/>
      <w:jc w:val="center"/>
    </w:pPr>
    <w:rPr>
      <w:rFonts w:ascii="Calibri" w:eastAsiaTheme="minorHAnsi" w:hAnsi="Calibri" w:cstheme="minorBidi"/>
      <w:noProof/>
    </w:rPr>
  </w:style>
  <w:style w:type="character" w:customStyle="1" w:styleId="EndNoteBibliographyTitleChar">
    <w:name w:val="EndNote Bibliography Title Char"/>
    <w:basedOn w:val="DefaultParagraphFont"/>
    <w:link w:val="EndNoteBibliographyTitle"/>
    <w:rsid w:val="00894087"/>
    <w:rPr>
      <w:rFonts w:ascii="Calibri" w:hAnsi="Calibri"/>
      <w:noProof/>
    </w:rPr>
  </w:style>
  <w:style w:type="paragraph" w:customStyle="1" w:styleId="EndNoteBibliography">
    <w:name w:val="EndNote Bibliography"/>
    <w:basedOn w:val="Normal"/>
    <w:link w:val="EndNoteBibliographyChar"/>
    <w:rsid w:val="00894087"/>
    <w:pPr>
      <w:widowControl/>
      <w:spacing w:after="200"/>
    </w:pPr>
    <w:rPr>
      <w:rFonts w:ascii="Calibri" w:eastAsiaTheme="minorHAnsi" w:hAnsi="Calibri" w:cstheme="minorBidi"/>
      <w:noProof/>
    </w:rPr>
  </w:style>
  <w:style w:type="character" w:customStyle="1" w:styleId="EndNoteBibliographyChar">
    <w:name w:val="EndNote Bibliography Char"/>
    <w:basedOn w:val="DefaultParagraphFont"/>
    <w:link w:val="EndNoteBibliography"/>
    <w:rsid w:val="00894087"/>
    <w:rPr>
      <w:rFonts w:ascii="Calibri" w:hAnsi="Calibri"/>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1602963">
      <w:bodyDiv w:val="1"/>
      <w:marLeft w:val="0"/>
      <w:marRight w:val="0"/>
      <w:marTop w:val="0"/>
      <w:marBottom w:val="0"/>
      <w:divBdr>
        <w:top w:val="none" w:sz="0" w:space="0" w:color="auto"/>
        <w:left w:val="none" w:sz="0" w:space="0" w:color="auto"/>
        <w:bottom w:val="none" w:sz="0" w:space="0" w:color="auto"/>
        <w:right w:val="none" w:sz="0" w:space="0" w:color="auto"/>
      </w:divBdr>
    </w:div>
    <w:div w:id="14700569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dx.doi.org/10.4172/2167-0846.C1.006" TargetMode="External"/><Relationship Id="rId1" Type="http://schemas.openxmlformats.org/officeDocument/2006/relationships/hyperlink" Target="http://dx.doi.org/10.4172/2167-0846.C1.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490</Words>
  <Characters>2795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mehaboobi shaik</dc:creator>
  <cp:lastModifiedBy>nikan.co</cp:lastModifiedBy>
  <cp:revision>13</cp:revision>
  <dcterms:created xsi:type="dcterms:W3CDTF">2016-08-31T13:10:00Z</dcterms:created>
  <dcterms:modified xsi:type="dcterms:W3CDTF">2021-09-04T06:04:00Z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2016-08-23T00:00:00Z</vt:filetime>
  </property>
  <property fmtid="{D5CDD505-2E9C-101B-9397-08002B2CF9AE}" pid="3" name="Creator">
    <vt:lpwstr>Adobe InDesign CC 2015 (Windows)</vt:lpwstr>
  </property>
  <property fmtid="{D5CDD505-2E9C-101B-9397-08002B2CF9AE}" pid="4" name="LastSaved">
    <vt:filetime>2016-08-23T00:00:00Z</vt:filetime>
  </property>
</Properties>
</file>