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A2FCD" w14:textId="14050AAA" w:rsidR="006E45F3" w:rsidRPr="00DA4D7E" w:rsidRDefault="006E45F3" w:rsidP="00D00BB6">
      <w:pPr>
        <w:tabs>
          <w:tab w:val="left" w:pos="9356"/>
        </w:tabs>
        <w:spacing w:after="0" w:line="240" w:lineRule="auto"/>
        <w:rPr>
          <w:rFonts w:ascii="Times New Roman" w:hAnsi="Times New Roman"/>
          <w:b/>
          <w:sz w:val="24"/>
          <w:szCs w:val="24"/>
          <w:lang w:val="en-US"/>
        </w:rPr>
      </w:pPr>
      <w:r w:rsidRPr="00DA4D7E">
        <w:rPr>
          <w:rFonts w:ascii="Times New Roman" w:hAnsi="Times New Roman"/>
          <w:b/>
          <w:sz w:val="24"/>
          <w:szCs w:val="24"/>
          <w:lang w:val="en-US"/>
        </w:rPr>
        <w:t>Th</w:t>
      </w:r>
      <w:r w:rsidR="00900CCE" w:rsidRPr="00DA4D7E">
        <w:rPr>
          <w:rFonts w:ascii="Times New Roman" w:hAnsi="Times New Roman"/>
          <w:b/>
          <w:sz w:val="24"/>
          <w:szCs w:val="24"/>
          <w:lang w:val="en-US"/>
        </w:rPr>
        <w:t xml:space="preserve">e Role of Auditory </w:t>
      </w:r>
      <w:r w:rsidRPr="00DA4D7E">
        <w:rPr>
          <w:rFonts w:ascii="Times New Roman" w:hAnsi="Times New Roman"/>
          <w:b/>
          <w:sz w:val="24"/>
          <w:szCs w:val="24"/>
          <w:lang w:val="en-US"/>
        </w:rPr>
        <w:t xml:space="preserve">Neuropathy </w:t>
      </w:r>
      <w:r w:rsidR="00900CCE" w:rsidRPr="00DA4D7E">
        <w:rPr>
          <w:rFonts w:ascii="Times New Roman" w:hAnsi="Times New Roman"/>
          <w:b/>
          <w:sz w:val="24"/>
          <w:szCs w:val="24"/>
          <w:lang w:val="en-US"/>
        </w:rPr>
        <w:t>in the</w:t>
      </w:r>
      <w:r w:rsidRPr="00DA4D7E">
        <w:rPr>
          <w:rFonts w:ascii="Times New Roman" w:hAnsi="Times New Roman"/>
          <w:b/>
          <w:sz w:val="24"/>
          <w:szCs w:val="24"/>
          <w:lang w:val="en-US"/>
        </w:rPr>
        <w:t xml:space="preserve"> Hearing Impairment in Patients with Arterial Hypertension</w:t>
      </w:r>
    </w:p>
    <w:p w14:paraId="5A78B366" w14:textId="590E9177" w:rsidR="006E45F3" w:rsidRPr="00DA4D7E" w:rsidRDefault="006E45F3" w:rsidP="00D00BB6">
      <w:pPr>
        <w:tabs>
          <w:tab w:val="left" w:pos="9356"/>
        </w:tabs>
        <w:spacing w:after="0" w:line="240" w:lineRule="auto"/>
        <w:rPr>
          <w:rFonts w:ascii="Times New Roman" w:hAnsi="Times New Roman"/>
          <w:sz w:val="20"/>
          <w:szCs w:val="20"/>
          <w:lang w:val="en-US"/>
        </w:rPr>
      </w:pPr>
      <w:proofErr w:type="spellStart"/>
      <w:r w:rsidRPr="00DA4D7E">
        <w:rPr>
          <w:rFonts w:ascii="Times New Roman" w:hAnsi="Times New Roman"/>
          <w:sz w:val="20"/>
          <w:szCs w:val="20"/>
          <w:lang w:val="en-US"/>
        </w:rPr>
        <w:t>Lisotskaya</w:t>
      </w:r>
      <w:proofErr w:type="spellEnd"/>
      <w:r w:rsidRPr="00DA4D7E">
        <w:rPr>
          <w:rFonts w:ascii="Times New Roman" w:hAnsi="Times New Roman"/>
          <w:sz w:val="20"/>
          <w:szCs w:val="20"/>
          <w:lang w:val="en-US"/>
        </w:rPr>
        <w:t xml:space="preserve"> VV</w:t>
      </w:r>
    </w:p>
    <w:p w14:paraId="53002C21" w14:textId="01CD973E" w:rsidR="006E45F3" w:rsidRPr="00DA4D7E" w:rsidRDefault="006E45F3" w:rsidP="00900CCE">
      <w:pPr>
        <w:tabs>
          <w:tab w:val="left" w:pos="9356"/>
        </w:tabs>
        <w:spacing w:after="0" w:line="240" w:lineRule="auto"/>
        <w:rPr>
          <w:rFonts w:ascii="Times New Roman" w:hAnsi="Times New Roman"/>
          <w:i/>
          <w:iCs/>
          <w:sz w:val="20"/>
          <w:szCs w:val="20"/>
          <w:lang w:val="en-US"/>
        </w:rPr>
      </w:pPr>
      <w:r w:rsidRPr="00DA4D7E">
        <w:rPr>
          <w:rFonts w:ascii="Times New Roman" w:hAnsi="Times New Roman"/>
          <w:i/>
          <w:iCs/>
          <w:sz w:val="20"/>
          <w:szCs w:val="20"/>
          <w:lang w:val="en-US"/>
        </w:rPr>
        <w:t xml:space="preserve">The Republican Center for Research </w:t>
      </w:r>
      <w:r w:rsidR="00900CCE" w:rsidRPr="00DA4D7E">
        <w:rPr>
          <w:rFonts w:ascii="Times New Roman" w:hAnsi="Times New Roman"/>
          <w:i/>
          <w:iCs/>
          <w:sz w:val="20"/>
          <w:szCs w:val="20"/>
          <w:lang w:val="en-US"/>
        </w:rPr>
        <w:t>and Practice in Otolaryngology</w:t>
      </w:r>
      <w:r w:rsidR="00DA4D7E" w:rsidRPr="00DA4D7E">
        <w:rPr>
          <w:rFonts w:ascii="Times New Roman" w:hAnsi="Times New Roman"/>
          <w:i/>
          <w:iCs/>
          <w:sz w:val="20"/>
          <w:szCs w:val="20"/>
          <w:lang w:val="en-US"/>
        </w:rPr>
        <w:t>,</w:t>
      </w:r>
      <w:r w:rsidR="00D00BB6" w:rsidRPr="00DA4D7E">
        <w:rPr>
          <w:rFonts w:ascii="Times New Roman" w:hAnsi="Times New Roman"/>
          <w:i/>
          <w:iCs/>
          <w:sz w:val="20"/>
          <w:szCs w:val="20"/>
          <w:lang w:val="en-US"/>
        </w:rPr>
        <w:t xml:space="preserve"> Belarus</w:t>
      </w:r>
    </w:p>
    <w:p w14:paraId="039490A2" w14:textId="77777777" w:rsidR="00D00BB6" w:rsidRDefault="00D00BB6" w:rsidP="00900CCE">
      <w:pPr>
        <w:tabs>
          <w:tab w:val="left" w:pos="9356"/>
        </w:tabs>
        <w:spacing w:after="0" w:line="240" w:lineRule="auto"/>
        <w:rPr>
          <w:rFonts w:ascii="Times New Roman" w:hAnsi="Times New Roman"/>
          <w:sz w:val="24"/>
          <w:szCs w:val="24"/>
          <w:lang w:val="en-US"/>
        </w:rPr>
      </w:pPr>
    </w:p>
    <w:p w14:paraId="757D4FDE" w14:textId="77777777" w:rsidR="00D00BB6" w:rsidRDefault="00D00BB6" w:rsidP="00900CCE">
      <w:pPr>
        <w:tabs>
          <w:tab w:val="left" w:pos="9356"/>
        </w:tabs>
        <w:spacing w:after="0" w:line="240" w:lineRule="auto"/>
        <w:rPr>
          <w:rFonts w:ascii="Times New Roman" w:hAnsi="Times New Roman"/>
          <w:sz w:val="24"/>
          <w:szCs w:val="24"/>
          <w:lang w:val="en-US"/>
        </w:rPr>
        <w:sectPr w:rsidR="00D00BB6">
          <w:pgSz w:w="11906" w:h="16838"/>
          <w:pgMar w:top="1134" w:right="850" w:bottom="1134" w:left="1701" w:header="708" w:footer="708" w:gutter="0"/>
          <w:cols w:space="708"/>
          <w:docGrid w:linePitch="360"/>
        </w:sectPr>
      </w:pPr>
    </w:p>
    <w:p w14:paraId="4DF61A20" w14:textId="795584C3" w:rsidR="00D00BB6" w:rsidRPr="00DA4D7E" w:rsidRDefault="00DA4D7E" w:rsidP="00900CCE">
      <w:pPr>
        <w:tabs>
          <w:tab w:val="left" w:pos="9356"/>
        </w:tabs>
        <w:spacing w:after="0" w:line="240" w:lineRule="auto"/>
        <w:rPr>
          <w:rFonts w:ascii="Times New Roman" w:hAnsi="Times New Roman" w:cs="Times New Roman"/>
          <w:sz w:val="20"/>
          <w:szCs w:val="20"/>
          <w:lang w:val="en-US"/>
        </w:rPr>
      </w:pPr>
      <w:r w:rsidRPr="00DA4D7E">
        <w:rPr>
          <w:rFonts w:ascii="Times New Roman" w:hAnsi="Times New Roman" w:cs="Times New Roman"/>
          <w:sz w:val="20"/>
          <w:szCs w:val="20"/>
          <w:lang w:val="en-US"/>
        </w:rPr>
        <w:t>Abstract</w:t>
      </w:r>
    </w:p>
    <w:p w14:paraId="0FECE27B" w14:textId="0F927B73" w:rsidR="006E45F3" w:rsidRPr="00DA4D7E" w:rsidRDefault="006E45F3" w:rsidP="006E45F3">
      <w:pPr>
        <w:tabs>
          <w:tab w:val="left" w:pos="9356"/>
        </w:tabs>
        <w:spacing w:after="0" w:line="240" w:lineRule="auto"/>
        <w:jc w:val="both"/>
        <w:rPr>
          <w:rFonts w:ascii="Times New Roman" w:hAnsi="Times New Roman" w:cs="Times New Roman"/>
          <w:sz w:val="20"/>
          <w:szCs w:val="20"/>
          <w:lang w:val="en-US"/>
        </w:rPr>
      </w:pPr>
      <w:r w:rsidRPr="00DA4D7E">
        <w:rPr>
          <w:rStyle w:val="referat"/>
          <w:rFonts w:ascii="Times New Roman" w:hAnsi="Times New Roman" w:cs="Times New Roman"/>
          <w:sz w:val="20"/>
          <w:szCs w:val="20"/>
          <w:lang w:val="en-US"/>
        </w:rPr>
        <w:t xml:space="preserve">Introduction: </w:t>
      </w:r>
      <w:r w:rsidR="00900CCE" w:rsidRPr="00DA4D7E">
        <w:rPr>
          <w:rFonts w:ascii="Times New Roman" w:hAnsi="Times New Roman" w:cs="Times New Roman"/>
          <w:sz w:val="20"/>
          <w:szCs w:val="20"/>
          <w:lang w:val="en-US"/>
        </w:rPr>
        <w:t>Pure tone audiometry</w:t>
      </w:r>
      <w:r w:rsidRPr="00DA4D7E">
        <w:rPr>
          <w:rFonts w:ascii="Times New Roman" w:hAnsi="Times New Roman" w:cs="Times New Roman"/>
          <w:sz w:val="20"/>
          <w:szCs w:val="20"/>
          <w:lang w:val="en-US"/>
        </w:rPr>
        <w:t xml:space="preserve"> is an insensible method </w:t>
      </w:r>
      <w:r w:rsidR="00900CCE" w:rsidRPr="00DA4D7E">
        <w:rPr>
          <w:rFonts w:ascii="Times New Roman" w:hAnsi="Times New Roman" w:cs="Times New Roman"/>
          <w:sz w:val="20"/>
          <w:szCs w:val="20"/>
          <w:lang w:val="en-US"/>
        </w:rPr>
        <w:t xml:space="preserve">for hearing examination </w:t>
      </w:r>
      <w:r w:rsidRPr="00DA4D7E">
        <w:rPr>
          <w:rFonts w:ascii="Times New Roman" w:hAnsi="Times New Roman" w:cs="Times New Roman"/>
          <w:sz w:val="20"/>
          <w:szCs w:val="20"/>
          <w:lang w:val="en-US"/>
        </w:rPr>
        <w:t>in</w:t>
      </w:r>
      <w:r w:rsidRPr="00DA4D7E">
        <w:rPr>
          <w:rFonts w:ascii="Times New Roman" w:hAnsi="Times New Roman" w:cs="Times New Roman"/>
          <w:sz w:val="20"/>
          <w:szCs w:val="20"/>
          <w:lang w:val="be-BY"/>
        </w:rPr>
        <w:t xml:space="preserve"> </w:t>
      </w:r>
      <w:r w:rsidR="00900CCE" w:rsidRPr="00DA4D7E">
        <w:rPr>
          <w:rFonts w:ascii="Times New Roman" w:hAnsi="Times New Roman" w:cs="Times New Roman"/>
          <w:sz w:val="20"/>
          <w:szCs w:val="20"/>
          <w:lang w:val="en-US"/>
        </w:rPr>
        <w:t>patients with Arterial Hypertension</w:t>
      </w:r>
      <w:r w:rsidRPr="00DA4D7E">
        <w:rPr>
          <w:rFonts w:ascii="Times New Roman" w:hAnsi="Times New Roman" w:cs="Times New Roman"/>
          <w:sz w:val="20"/>
          <w:szCs w:val="20"/>
          <w:lang w:val="en-US"/>
        </w:rPr>
        <w:t>. What necessitates the search for the diagnostic of the level of hearing disorders</w:t>
      </w:r>
      <w:r w:rsidR="000E586B" w:rsidRPr="00DA4D7E">
        <w:rPr>
          <w:rFonts w:ascii="Times New Roman" w:hAnsi="Times New Roman" w:cs="Times New Roman"/>
          <w:sz w:val="20"/>
          <w:szCs w:val="20"/>
          <w:lang w:val="en-US"/>
        </w:rPr>
        <w:t>.</w:t>
      </w:r>
    </w:p>
    <w:p w14:paraId="0DB94A19" w14:textId="5FAAA824" w:rsidR="006E45F3" w:rsidRPr="00DA4D7E" w:rsidRDefault="00DC489F" w:rsidP="006E45F3">
      <w:pPr>
        <w:tabs>
          <w:tab w:val="left" w:pos="9356"/>
        </w:tabs>
        <w:spacing w:after="0" w:line="240" w:lineRule="auto"/>
        <w:jc w:val="both"/>
        <w:rPr>
          <w:rFonts w:ascii="Times New Roman" w:hAnsi="Times New Roman" w:cs="Times New Roman"/>
          <w:color w:val="000000" w:themeColor="text1"/>
          <w:sz w:val="20"/>
          <w:szCs w:val="20"/>
          <w:lang w:val="en-US"/>
        </w:rPr>
      </w:pPr>
      <w:r w:rsidRPr="00DA4D7E">
        <w:rPr>
          <w:rFonts w:ascii="Times New Roman" w:hAnsi="Times New Roman" w:cs="Times New Roman"/>
          <w:color w:val="333333"/>
          <w:sz w:val="20"/>
          <w:szCs w:val="20"/>
          <w:lang w:val="en-US"/>
        </w:rPr>
        <w:t>O</w:t>
      </w:r>
      <w:r w:rsidR="006E45F3" w:rsidRPr="00DA4D7E">
        <w:rPr>
          <w:rFonts w:ascii="Times New Roman" w:hAnsi="Times New Roman" w:cs="Times New Roman"/>
          <w:color w:val="333333"/>
          <w:sz w:val="20"/>
          <w:szCs w:val="20"/>
          <w:lang w:val="en-US"/>
        </w:rPr>
        <w:t>bject</w:t>
      </w:r>
      <w:r w:rsidR="000E586B" w:rsidRPr="00DA4D7E">
        <w:rPr>
          <w:rFonts w:ascii="Times New Roman" w:hAnsi="Times New Roman" w:cs="Times New Roman"/>
          <w:color w:val="333333"/>
          <w:sz w:val="20"/>
          <w:szCs w:val="20"/>
          <w:lang w:val="en-US"/>
        </w:rPr>
        <w:t>ive</w:t>
      </w:r>
      <w:r w:rsidR="006E45F3" w:rsidRPr="00DA4D7E">
        <w:rPr>
          <w:rFonts w:ascii="Times New Roman" w:hAnsi="Times New Roman" w:cs="Times New Roman"/>
          <w:color w:val="333333"/>
          <w:sz w:val="20"/>
          <w:szCs w:val="20"/>
          <w:lang w:val="en-US"/>
        </w:rPr>
        <w:t>:</w:t>
      </w:r>
      <w:r w:rsidR="006E45F3" w:rsidRPr="00DA4D7E">
        <w:rPr>
          <w:rFonts w:ascii="Times New Roman" w:hAnsi="Times New Roman" w:cs="Times New Roman"/>
          <w:sz w:val="20"/>
          <w:szCs w:val="20"/>
          <w:lang w:val="en-US"/>
        </w:rPr>
        <w:t xml:space="preserve"> 35 patients with low-risk primary hypertension with normal hearing threshold and 35 healthy patients studied</w:t>
      </w:r>
      <w:r w:rsidR="000E586B" w:rsidRPr="00DA4D7E">
        <w:rPr>
          <w:rFonts w:ascii="Times New Roman" w:hAnsi="Times New Roman" w:cs="Times New Roman"/>
          <w:sz w:val="20"/>
          <w:szCs w:val="20"/>
          <w:lang w:val="en-US"/>
        </w:rPr>
        <w:t xml:space="preserve"> at Audiology department of the </w:t>
      </w:r>
      <w:r w:rsidR="006E45F3" w:rsidRPr="00DA4D7E">
        <w:rPr>
          <w:rFonts w:ascii="Times New Roman" w:hAnsi="Times New Roman" w:cs="Times New Roman"/>
          <w:sz w:val="20"/>
          <w:szCs w:val="20"/>
          <w:lang w:val="en-US"/>
        </w:rPr>
        <w:t xml:space="preserve">“The Republican </w:t>
      </w:r>
      <w:r w:rsidR="006E45F3" w:rsidRPr="00DA4D7E">
        <w:rPr>
          <w:rFonts w:ascii="Times New Roman" w:hAnsi="Times New Roman" w:cs="Times New Roman"/>
          <w:color w:val="000000" w:themeColor="text1"/>
          <w:sz w:val="20"/>
          <w:szCs w:val="20"/>
          <w:lang w:val="en-US"/>
        </w:rPr>
        <w:t>Center for Research and Practice in Otolaryngology”, from 2018 to 2020 year.</w:t>
      </w:r>
    </w:p>
    <w:p w14:paraId="185C6A84" w14:textId="77777777" w:rsidR="006E45F3" w:rsidRPr="00DA4D7E" w:rsidRDefault="006E45F3" w:rsidP="006E45F3">
      <w:pPr>
        <w:tabs>
          <w:tab w:val="left" w:pos="0"/>
        </w:tabs>
        <w:spacing w:after="0" w:line="240" w:lineRule="auto"/>
        <w:ind w:left="9356" w:hanging="9356"/>
        <w:jc w:val="both"/>
        <w:rPr>
          <w:rFonts w:ascii="Times New Roman" w:hAnsi="Times New Roman" w:cs="Times New Roman"/>
          <w:color w:val="000000" w:themeColor="text1"/>
          <w:sz w:val="20"/>
          <w:szCs w:val="20"/>
          <w:lang w:val="en-US"/>
        </w:rPr>
      </w:pPr>
      <w:r w:rsidRPr="00DA4D7E">
        <w:rPr>
          <w:rFonts w:ascii="Times New Roman" w:hAnsi="Times New Roman" w:cs="Times New Roman"/>
          <w:color w:val="000000" w:themeColor="text1"/>
          <w:sz w:val="20"/>
          <w:szCs w:val="20"/>
          <w:lang w:val="en-US"/>
        </w:rPr>
        <w:t xml:space="preserve">The aim: To determine the topographic and functional level of damage of the hearing organ in </w:t>
      </w:r>
    </w:p>
    <w:p w14:paraId="2C6EFDBB" w14:textId="72F8CA44" w:rsidR="006E45F3" w:rsidRPr="00DA4D7E" w:rsidRDefault="00900CCE" w:rsidP="006E45F3">
      <w:pPr>
        <w:tabs>
          <w:tab w:val="left" w:pos="0"/>
        </w:tabs>
        <w:spacing w:after="0"/>
        <w:ind w:left="9356" w:hanging="9356"/>
        <w:jc w:val="both"/>
        <w:rPr>
          <w:rFonts w:ascii="Times New Roman" w:hAnsi="Times New Roman" w:cs="Times New Roman"/>
          <w:color w:val="000000" w:themeColor="text1"/>
          <w:sz w:val="20"/>
          <w:szCs w:val="20"/>
          <w:lang w:val="en-US"/>
        </w:rPr>
      </w:pPr>
      <w:r w:rsidRPr="00DA4D7E">
        <w:rPr>
          <w:rFonts w:ascii="Times New Roman" w:hAnsi="Times New Roman" w:cs="Times New Roman"/>
          <w:color w:val="000000" w:themeColor="text1"/>
          <w:sz w:val="20"/>
          <w:szCs w:val="20"/>
          <w:lang w:val="en-US"/>
        </w:rPr>
        <w:t>patients with Arterial H</w:t>
      </w:r>
      <w:r w:rsidR="006E45F3" w:rsidRPr="00DA4D7E">
        <w:rPr>
          <w:rFonts w:ascii="Times New Roman" w:hAnsi="Times New Roman" w:cs="Times New Roman"/>
          <w:color w:val="000000" w:themeColor="text1"/>
          <w:sz w:val="20"/>
          <w:szCs w:val="20"/>
          <w:lang w:val="en-US"/>
        </w:rPr>
        <w:t>ypertension.</w:t>
      </w:r>
    </w:p>
    <w:p w14:paraId="3908B61E" w14:textId="2500B17F" w:rsidR="006E45F3" w:rsidRPr="00DA4D7E" w:rsidRDefault="006E45F3" w:rsidP="006E45F3">
      <w:pPr>
        <w:tabs>
          <w:tab w:val="left" w:pos="9356"/>
        </w:tabs>
        <w:spacing w:after="0"/>
        <w:jc w:val="both"/>
        <w:rPr>
          <w:rFonts w:ascii="Times New Roman" w:hAnsi="Times New Roman" w:cs="Times New Roman"/>
          <w:color w:val="333333"/>
          <w:sz w:val="20"/>
          <w:szCs w:val="20"/>
          <w:lang w:val="en-US"/>
        </w:rPr>
      </w:pPr>
      <w:r w:rsidRPr="00DA4D7E">
        <w:rPr>
          <w:rFonts w:ascii="Times New Roman" w:hAnsi="Times New Roman" w:cs="Times New Roman"/>
          <w:color w:val="000000" w:themeColor="text1"/>
          <w:sz w:val="20"/>
          <w:szCs w:val="20"/>
          <w:lang w:val="en-US"/>
        </w:rPr>
        <w:t xml:space="preserve">The methodology: mathematical statistics, </w:t>
      </w:r>
      <w:r w:rsidR="00DA4D7E">
        <w:rPr>
          <w:rFonts w:ascii="Times New Roman" w:hAnsi="Times New Roman" w:cs="Times New Roman"/>
          <w:color w:val="000000" w:themeColor="text1"/>
          <w:sz w:val="20"/>
          <w:szCs w:val="20"/>
          <w:lang w:val="en-US"/>
        </w:rPr>
        <w:t>s</w:t>
      </w:r>
      <w:r w:rsidRPr="00DA4D7E">
        <w:rPr>
          <w:rFonts w:ascii="Times New Roman" w:hAnsi="Times New Roman" w:cs="Times New Roman"/>
          <w:color w:val="000000" w:themeColor="text1"/>
          <w:sz w:val="20"/>
          <w:szCs w:val="20"/>
          <w:lang w:val="en-US"/>
        </w:rPr>
        <w:t>tudent t-test, Fisher test. All patients underwent</w:t>
      </w:r>
      <w:r w:rsidR="00900CCE" w:rsidRPr="00DA4D7E">
        <w:rPr>
          <w:rFonts w:ascii="Times New Roman" w:hAnsi="Times New Roman" w:cs="Times New Roman"/>
          <w:color w:val="000000" w:themeColor="text1"/>
          <w:sz w:val="20"/>
          <w:szCs w:val="20"/>
          <w:lang w:val="en-US"/>
        </w:rPr>
        <w:t xml:space="preserve"> DPOAE, TEOAE</w:t>
      </w:r>
      <w:r w:rsidR="00DA4D7E" w:rsidRPr="00DA4D7E">
        <w:rPr>
          <w:rFonts w:ascii="Times New Roman" w:hAnsi="Times New Roman" w:cs="Times New Roman"/>
          <w:color w:val="000000" w:themeColor="text1"/>
          <w:sz w:val="20"/>
          <w:szCs w:val="20"/>
          <w:lang w:val="en-US"/>
        </w:rPr>
        <w:t xml:space="preserve">, tympanometry, acoustic </w:t>
      </w:r>
      <w:proofErr w:type="spellStart"/>
      <w:r w:rsidR="00DA4D7E" w:rsidRPr="00DA4D7E">
        <w:rPr>
          <w:rFonts w:ascii="Times New Roman" w:hAnsi="Times New Roman" w:cs="Times New Roman"/>
          <w:color w:val="000000" w:themeColor="text1"/>
          <w:sz w:val="20"/>
          <w:szCs w:val="20"/>
          <w:lang w:val="en-US"/>
        </w:rPr>
        <w:t>reflexometry</w:t>
      </w:r>
      <w:proofErr w:type="spellEnd"/>
      <w:r w:rsidR="00DA4D7E" w:rsidRPr="00DA4D7E">
        <w:rPr>
          <w:rFonts w:ascii="Times New Roman" w:hAnsi="Times New Roman" w:cs="Times New Roman"/>
          <w:color w:val="000000" w:themeColor="text1"/>
          <w:sz w:val="20"/>
          <w:szCs w:val="20"/>
          <w:lang w:val="en-US"/>
        </w:rPr>
        <w:t>, auditory brainstem response, high-</w:t>
      </w:r>
      <w:r w:rsidR="00DA4D7E" w:rsidRPr="00DA4D7E">
        <w:rPr>
          <w:rFonts w:ascii="Times New Roman" w:hAnsi="Times New Roman" w:cs="Times New Roman"/>
          <w:sz w:val="20"/>
          <w:szCs w:val="20"/>
          <w:lang w:val="en-US"/>
        </w:rPr>
        <w:t>frequency audiometry, speech intelligibility tests.</w:t>
      </w:r>
    </w:p>
    <w:p w14:paraId="1E3F65CE" w14:textId="6BFD2FD4" w:rsidR="006E45F3" w:rsidRPr="00DA4D7E" w:rsidRDefault="006E45F3" w:rsidP="006E45F3">
      <w:pPr>
        <w:tabs>
          <w:tab w:val="left" w:pos="9356"/>
        </w:tabs>
        <w:spacing w:after="0"/>
        <w:jc w:val="both"/>
        <w:rPr>
          <w:rFonts w:ascii="Times New Roman" w:hAnsi="Times New Roman" w:cs="Times New Roman"/>
          <w:sz w:val="20"/>
          <w:szCs w:val="20"/>
          <w:lang w:val="en-US"/>
        </w:rPr>
      </w:pPr>
      <w:r w:rsidRPr="00DA4D7E">
        <w:rPr>
          <w:rFonts w:ascii="Times New Roman" w:hAnsi="Times New Roman" w:cs="Times New Roman"/>
          <w:color w:val="333333"/>
          <w:sz w:val="20"/>
          <w:szCs w:val="20"/>
          <w:lang w:val="en-US"/>
        </w:rPr>
        <w:t xml:space="preserve">The results: </w:t>
      </w:r>
      <w:r w:rsidRPr="00DA4D7E">
        <w:rPr>
          <w:rFonts w:ascii="Times New Roman" w:hAnsi="Times New Roman" w:cs="Times New Roman"/>
          <w:color w:val="000000" w:themeColor="text1"/>
          <w:sz w:val="20"/>
          <w:szCs w:val="20"/>
          <w:lang w:val="en-US"/>
        </w:rPr>
        <w:t xml:space="preserve">The study involved 70 individuals an </w:t>
      </w:r>
      <w:proofErr w:type="gramStart"/>
      <w:r w:rsidRPr="00DA4D7E">
        <w:rPr>
          <w:rFonts w:ascii="Times New Roman" w:hAnsi="Times New Roman" w:cs="Times New Roman"/>
          <w:color w:val="000000" w:themeColor="text1"/>
          <w:sz w:val="20"/>
          <w:szCs w:val="20"/>
          <w:lang w:val="en-US"/>
        </w:rPr>
        <w:t>equal men (N=38)</w:t>
      </w:r>
      <w:proofErr w:type="gramEnd"/>
      <w:r w:rsidRPr="00DA4D7E">
        <w:rPr>
          <w:rFonts w:ascii="Times New Roman" w:hAnsi="Times New Roman" w:cs="Times New Roman"/>
          <w:color w:val="000000" w:themeColor="text1"/>
          <w:sz w:val="20"/>
          <w:szCs w:val="20"/>
          <w:lang w:val="en-US"/>
        </w:rPr>
        <w:t xml:space="preserve"> and women (N=32) in the middle age at 35</w:t>
      </w:r>
      <w:r w:rsidR="00900CCE" w:rsidRPr="00DA4D7E">
        <w:rPr>
          <w:rFonts w:ascii="Times New Roman" w:hAnsi="Times New Roman" w:cs="Times New Roman"/>
          <w:color w:val="000000" w:themeColor="text1"/>
          <w:sz w:val="20"/>
          <w:szCs w:val="20"/>
          <w:lang w:val="en-US"/>
        </w:rPr>
        <w:t>,31 ± 10 years</w:t>
      </w:r>
      <w:r w:rsidR="00DA4D7E">
        <w:rPr>
          <w:rFonts w:ascii="Times New Roman" w:hAnsi="Times New Roman" w:cs="Times New Roman"/>
          <w:color w:val="000000" w:themeColor="text1"/>
          <w:sz w:val="20"/>
          <w:szCs w:val="20"/>
          <w:lang w:val="en-US"/>
        </w:rPr>
        <w:t xml:space="preserve"> </w:t>
      </w:r>
      <w:r w:rsidRPr="00DA4D7E">
        <w:rPr>
          <w:rFonts w:ascii="Times New Roman" w:hAnsi="Times New Roman" w:cs="Times New Roman"/>
          <w:color w:val="000000" w:themeColor="text1"/>
          <w:sz w:val="20"/>
          <w:szCs w:val="20"/>
          <w:lang w:val="en-US"/>
        </w:rPr>
        <w:t>(95% CI 18-55 years). All patients (N=70) were divided into 2 groups: 1 group (experience) –</w:t>
      </w:r>
      <w:r w:rsidRPr="00DA4D7E">
        <w:rPr>
          <w:rFonts w:ascii="Times New Roman" w:hAnsi="Times New Roman" w:cs="Times New Roman"/>
          <w:sz w:val="20"/>
          <w:szCs w:val="20"/>
          <w:lang w:val="en-US"/>
        </w:rPr>
        <w:t xml:space="preserve"> patients with hypertension</w:t>
      </w:r>
      <w:r w:rsidRPr="00DA4D7E">
        <w:rPr>
          <w:rFonts w:ascii="Times New Roman" w:hAnsi="Times New Roman" w:cs="Times New Roman"/>
          <w:color w:val="000000" w:themeColor="text1"/>
          <w:sz w:val="20"/>
          <w:szCs w:val="20"/>
          <w:lang w:val="en-US"/>
        </w:rPr>
        <w:t>, 2 group (</w:t>
      </w:r>
      <w:r w:rsidRPr="00DA4D7E">
        <w:rPr>
          <w:rFonts w:ascii="Times New Roman" w:hAnsi="Times New Roman" w:cs="Times New Roman"/>
          <w:color w:val="000000" w:themeColor="text1"/>
          <w:sz w:val="20"/>
          <w:szCs w:val="20"/>
        </w:rPr>
        <w:t>со</w:t>
      </w:r>
      <w:proofErr w:type="spellStart"/>
      <w:r w:rsidRPr="00DA4D7E">
        <w:rPr>
          <w:rFonts w:ascii="Times New Roman" w:hAnsi="Times New Roman" w:cs="Times New Roman"/>
          <w:color w:val="000000" w:themeColor="text1"/>
          <w:sz w:val="20"/>
          <w:szCs w:val="20"/>
          <w:lang w:val="en-US"/>
        </w:rPr>
        <w:t>ntrol</w:t>
      </w:r>
      <w:proofErr w:type="spellEnd"/>
      <w:r w:rsidRPr="00DA4D7E">
        <w:rPr>
          <w:rFonts w:ascii="Times New Roman" w:hAnsi="Times New Roman" w:cs="Times New Roman"/>
          <w:color w:val="000000" w:themeColor="text1"/>
          <w:sz w:val="20"/>
          <w:szCs w:val="20"/>
          <w:lang w:val="en-US"/>
        </w:rPr>
        <w:t xml:space="preserve">) –patients </w:t>
      </w:r>
      <w:r w:rsidRPr="00DA4D7E">
        <w:rPr>
          <w:rFonts w:ascii="Times New Roman" w:hAnsi="Times New Roman" w:cs="Times New Roman"/>
          <w:sz w:val="20"/>
          <w:szCs w:val="20"/>
          <w:lang w:val="en-US"/>
        </w:rPr>
        <w:t>without hypertension</w:t>
      </w:r>
      <w:r w:rsidR="000E586B" w:rsidRPr="00DA4D7E">
        <w:rPr>
          <w:rFonts w:ascii="Times New Roman" w:hAnsi="Times New Roman" w:cs="Times New Roman"/>
          <w:color w:val="000000" w:themeColor="text1"/>
          <w:sz w:val="20"/>
          <w:szCs w:val="20"/>
          <w:lang w:val="en-US"/>
        </w:rPr>
        <w:t>.</w:t>
      </w:r>
      <w:r w:rsidR="00DA4D7E">
        <w:rPr>
          <w:rFonts w:ascii="Times New Roman" w:hAnsi="Times New Roman" w:cs="Times New Roman"/>
          <w:color w:val="000000" w:themeColor="text1"/>
          <w:sz w:val="20"/>
          <w:szCs w:val="20"/>
          <w:lang w:val="en-US"/>
        </w:rPr>
        <w:t xml:space="preserve"> </w:t>
      </w:r>
      <w:r w:rsidR="00900CCE" w:rsidRPr="00DA4D7E">
        <w:rPr>
          <w:rFonts w:ascii="Times New Roman" w:hAnsi="Times New Roman" w:cs="Times New Roman"/>
          <w:sz w:val="20"/>
          <w:szCs w:val="20"/>
          <w:lang w:val="en-US"/>
        </w:rPr>
        <w:t>T</w:t>
      </w:r>
      <w:r w:rsidRPr="00DA4D7E">
        <w:rPr>
          <w:rFonts w:ascii="Times New Roman" w:hAnsi="Times New Roman" w:cs="Times New Roman"/>
          <w:sz w:val="20"/>
          <w:szCs w:val="20"/>
          <w:lang w:val="en-US"/>
        </w:rPr>
        <w:t xml:space="preserve">he </w:t>
      </w:r>
      <w:r w:rsidR="000E586B" w:rsidRPr="00DA4D7E">
        <w:rPr>
          <w:rFonts w:ascii="Times New Roman" w:hAnsi="Times New Roman" w:cs="Times New Roman"/>
          <w:sz w:val="20"/>
          <w:szCs w:val="20"/>
          <w:lang w:val="en-US"/>
        </w:rPr>
        <w:t xml:space="preserve">experience </w:t>
      </w:r>
      <w:r w:rsidRPr="00DA4D7E">
        <w:rPr>
          <w:rFonts w:ascii="Times New Roman" w:hAnsi="Times New Roman" w:cs="Times New Roman"/>
          <w:sz w:val="20"/>
          <w:szCs w:val="20"/>
          <w:lang w:val="en-US"/>
        </w:rPr>
        <w:t>group</w:t>
      </w:r>
      <w:r w:rsidR="000E586B" w:rsidRPr="00DA4D7E">
        <w:rPr>
          <w:rFonts w:ascii="Times New Roman" w:hAnsi="Times New Roman" w:cs="Times New Roman"/>
          <w:sz w:val="20"/>
          <w:szCs w:val="20"/>
          <w:lang w:val="en-US"/>
        </w:rPr>
        <w:t xml:space="preserve"> patients</w:t>
      </w:r>
      <w:r w:rsidRPr="00DA4D7E">
        <w:rPr>
          <w:rFonts w:ascii="Times New Roman" w:hAnsi="Times New Roman" w:cs="Times New Roman"/>
          <w:sz w:val="20"/>
          <w:szCs w:val="20"/>
          <w:lang w:val="en-US"/>
        </w:rPr>
        <w:t xml:space="preserve"> showed lower results by</w:t>
      </w:r>
      <w:r w:rsidR="00900CCE" w:rsidRPr="00DA4D7E">
        <w:rPr>
          <w:rFonts w:ascii="Times New Roman" w:hAnsi="Times New Roman" w:cs="Times New Roman"/>
          <w:sz w:val="20"/>
          <w:szCs w:val="20"/>
          <w:lang w:val="en-US"/>
        </w:rPr>
        <w:t xml:space="preserve"> passing</w:t>
      </w:r>
      <w:r w:rsidR="000E586B" w:rsidRPr="00DA4D7E">
        <w:rPr>
          <w:rFonts w:ascii="Times New Roman" w:hAnsi="Times New Roman" w:cs="Times New Roman"/>
          <w:sz w:val="20"/>
          <w:szCs w:val="20"/>
          <w:lang w:val="en-US"/>
        </w:rPr>
        <w:t xml:space="preserve"> </w:t>
      </w:r>
      <w:r w:rsidRPr="00DA4D7E">
        <w:rPr>
          <w:rFonts w:ascii="Times New Roman" w:hAnsi="Times New Roman" w:cs="Times New Roman"/>
          <w:sz w:val="20"/>
          <w:szCs w:val="20"/>
          <w:lang w:val="en-US"/>
        </w:rPr>
        <w:t xml:space="preserve">DPOAE. It was significantly revealed an elongation of the interval I-V with an increase in the amplitude and </w:t>
      </w:r>
      <w:r w:rsidR="000E586B" w:rsidRPr="00DA4D7E">
        <w:rPr>
          <w:rFonts w:ascii="Times New Roman" w:hAnsi="Times New Roman" w:cs="Times New Roman"/>
          <w:sz w:val="20"/>
          <w:szCs w:val="20"/>
          <w:lang w:val="en-US"/>
        </w:rPr>
        <w:t xml:space="preserve">the </w:t>
      </w:r>
      <w:r w:rsidRPr="00DA4D7E">
        <w:rPr>
          <w:rFonts w:ascii="Times New Roman" w:hAnsi="Times New Roman" w:cs="Times New Roman"/>
          <w:sz w:val="20"/>
          <w:szCs w:val="20"/>
          <w:lang w:val="en-US"/>
        </w:rPr>
        <w:t xml:space="preserve">latency of the wave I in the </w:t>
      </w:r>
      <w:r w:rsidR="000E586B" w:rsidRPr="00DA4D7E">
        <w:rPr>
          <w:rFonts w:ascii="Times New Roman" w:hAnsi="Times New Roman" w:cs="Times New Roman"/>
          <w:sz w:val="20"/>
          <w:szCs w:val="20"/>
          <w:lang w:val="en-US"/>
        </w:rPr>
        <w:t>first group</w:t>
      </w:r>
      <w:r w:rsidRPr="00DA4D7E">
        <w:rPr>
          <w:rFonts w:ascii="Times New Roman" w:hAnsi="Times New Roman" w:cs="Times New Roman"/>
          <w:sz w:val="20"/>
          <w:szCs w:val="20"/>
          <w:lang w:val="en-US"/>
        </w:rPr>
        <w:t>. Monosyllabic Speech intelligibility test, Rapidly Alternating Speech Perception Test were 65</w:t>
      </w:r>
      <w:r w:rsidR="00900CCE" w:rsidRPr="00DA4D7E">
        <w:rPr>
          <w:rFonts w:ascii="Times New Roman" w:hAnsi="Times New Roman" w:cs="Times New Roman"/>
          <w:sz w:val="20"/>
          <w:szCs w:val="20"/>
          <w:lang w:val="en-US"/>
        </w:rPr>
        <w:t>±5%</w:t>
      </w:r>
      <w:r w:rsidR="00DA4D7E">
        <w:rPr>
          <w:rFonts w:ascii="Times New Roman" w:hAnsi="Times New Roman" w:cs="Times New Roman"/>
          <w:sz w:val="20"/>
          <w:szCs w:val="20"/>
          <w:lang w:val="en-US"/>
        </w:rPr>
        <w:t xml:space="preserve"> </w:t>
      </w:r>
      <w:r w:rsidRPr="00DA4D7E">
        <w:rPr>
          <w:rFonts w:ascii="Times New Roman" w:hAnsi="Times New Roman" w:cs="Times New Roman"/>
          <w:sz w:val="20"/>
          <w:szCs w:val="20"/>
          <w:lang w:val="en-US"/>
        </w:rPr>
        <w:t>(t≥ 0,95) with an extremely low percentage of passing digital dichotic tests- 25±5%</w:t>
      </w:r>
      <w:r w:rsidR="00DA4D7E">
        <w:rPr>
          <w:rFonts w:ascii="Times New Roman" w:hAnsi="Times New Roman" w:cs="Times New Roman"/>
          <w:sz w:val="20"/>
          <w:szCs w:val="20"/>
          <w:lang w:val="en-US"/>
        </w:rPr>
        <w:t xml:space="preserve"> </w:t>
      </w:r>
      <w:r w:rsidRPr="00DA4D7E">
        <w:rPr>
          <w:rFonts w:ascii="Times New Roman" w:hAnsi="Times New Roman" w:cs="Times New Roman"/>
          <w:sz w:val="20"/>
          <w:szCs w:val="20"/>
          <w:lang w:val="en-US"/>
        </w:rPr>
        <w:t xml:space="preserve">(t≥ 0,95) in patients of the first group. </w:t>
      </w:r>
    </w:p>
    <w:p w14:paraId="01315F90" w14:textId="23F54E0D" w:rsidR="006E45F3" w:rsidRPr="00DA4D7E" w:rsidRDefault="006E45F3" w:rsidP="006E45F3">
      <w:pPr>
        <w:tabs>
          <w:tab w:val="left" w:pos="9356"/>
        </w:tabs>
        <w:spacing w:after="0" w:line="240" w:lineRule="auto"/>
        <w:jc w:val="both"/>
        <w:rPr>
          <w:rFonts w:ascii="Times New Roman" w:hAnsi="Times New Roman" w:cs="Times New Roman"/>
          <w:sz w:val="20"/>
          <w:szCs w:val="20"/>
          <w:lang w:val="en-US"/>
        </w:rPr>
      </w:pPr>
      <w:r w:rsidRPr="00DA4D7E">
        <w:rPr>
          <w:rFonts w:ascii="Times New Roman" w:hAnsi="Times New Roman" w:cs="Times New Roman"/>
          <w:color w:val="000000" w:themeColor="text1"/>
          <w:sz w:val="20"/>
          <w:szCs w:val="20"/>
          <w:lang w:val="en-US"/>
        </w:rPr>
        <w:t xml:space="preserve">Conclusion: </w:t>
      </w:r>
      <w:r w:rsidR="00900CCE" w:rsidRPr="00DA4D7E">
        <w:rPr>
          <w:rFonts w:ascii="Times New Roman" w:hAnsi="Times New Roman" w:cs="Times New Roman"/>
          <w:sz w:val="20"/>
          <w:szCs w:val="20"/>
          <w:lang w:val="en-US"/>
        </w:rPr>
        <w:t xml:space="preserve">Arterial </w:t>
      </w:r>
      <w:r w:rsidR="00DA4D7E" w:rsidRPr="00DA4D7E">
        <w:rPr>
          <w:rFonts w:ascii="Times New Roman" w:hAnsi="Times New Roman" w:cs="Times New Roman"/>
          <w:sz w:val="20"/>
          <w:szCs w:val="20"/>
          <w:lang w:val="en-US"/>
        </w:rPr>
        <w:t xml:space="preserve">hypertension causes damage to the hearing organ at the central and peripheral levels. auditory </w:t>
      </w:r>
      <w:proofErr w:type="spellStart"/>
      <w:r w:rsidR="00DA4D7E" w:rsidRPr="00DA4D7E">
        <w:rPr>
          <w:rFonts w:ascii="Times New Roman" w:hAnsi="Times New Roman" w:cs="Times New Roman"/>
          <w:sz w:val="20"/>
          <w:szCs w:val="20"/>
          <w:lang w:val="en-US"/>
        </w:rPr>
        <w:t>synaptopathy</w:t>
      </w:r>
      <w:proofErr w:type="spellEnd"/>
      <w:r w:rsidR="00DA4D7E" w:rsidRPr="00DA4D7E">
        <w:rPr>
          <w:rFonts w:ascii="Times New Roman" w:hAnsi="Times New Roman" w:cs="Times New Roman"/>
          <w:sz w:val="20"/>
          <w:szCs w:val="20"/>
          <w:lang w:val="en-US"/>
        </w:rPr>
        <w:t xml:space="preserve"> leads in the hearing impairment in patients with primary arterial hypertension. speech intelligibility tests</w:t>
      </w:r>
      <w:r w:rsidR="00DA4D7E" w:rsidRPr="00DA4D7E">
        <w:rPr>
          <w:rFonts w:ascii="Times New Roman" w:hAnsi="Times New Roman" w:cs="Times New Roman"/>
          <w:color w:val="333333"/>
          <w:sz w:val="20"/>
          <w:szCs w:val="20"/>
          <w:lang w:val="en-US"/>
        </w:rPr>
        <w:t xml:space="preserve"> and dichotic digits test should be used for </w:t>
      </w:r>
      <w:r w:rsidR="00DA4D7E" w:rsidRPr="00DA4D7E">
        <w:rPr>
          <w:rFonts w:ascii="Times New Roman" w:hAnsi="Times New Roman" w:cs="Times New Roman"/>
          <w:sz w:val="20"/>
          <w:szCs w:val="20"/>
          <w:lang w:val="en-US"/>
        </w:rPr>
        <w:t>diagnosing hearing impairment in addition to the standard battery tests.</w:t>
      </w:r>
    </w:p>
    <w:p w14:paraId="3FCEB8E7" w14:textId="77777777" w:rsidR="00DA4D7E" w:rsidRPr="00DA4D7E" w:rsidRDefault="00DA4D7E" w:rsidP="006E45F3">
      <w:pPr>
        <w:tabs>
          <w:tab w:val="left" w:pos="9356"/>
        </w:tabs>
        <w:spacing w:after="0" w:line="240" w:lineRule="auto"/>
        <w:jc w:val="both"/>
        <w:rPr>
          <w:rFonts w:ascii="Times New Roman" w:hAnsi="Times New Roman" w:cs="Times New Roman"/>
          <w:sz w:val="20"/>
          <w:szCs w:val="20"/>
          <w:lang w:val="en-US"/>
        </w:rPr>
      </w:pPr>
    </w:p>
    <w:p w14:paraId="6AD7792D" w14:textId="77777777" w:rsidR="00D00BB6" w:rsidRPr="00DA4D7E" w:rsidRDefault="00D00BB6" w:rsidP="006E45F3">
      <w:pPr>
        <w:rPr>
          <w:rFonts w:ascii="Times New Roman" w:hAnsi="Times New Roman" w:cs="Times New Roman"/>
          <w:sz w:val="20"/>
          <w:szCs w:val="20"/>
          <w:lang w:val="be-BY"/>
        </w:rPr>
        <w:sectPr w:rsidR="00D00BB6" w:rsidRPr="00DA4D7E" w:rsidSect="00D00BB6">
          <w:type w:val="continuous"/>
          <w:pgSz w:w="11906" w:h="16838"/>
          <w:pgMar w:top="1134" w:right="850" w:bottom="1134" w:left="1701" w:header="708" w:footer="708" w:gutter="0"/>
          <w:cols w:space="708"/>
          <w:docGrid w:linePitch="360"/>
        </w:sectPr>
      </w:pPr>
    </w:p>
    <w:tbl>
      <w:tblPr>
        <w:tblStyle w:val="TableGrid"/>
        <w:tblpPr w:leftFromText="180" w:rightFromText="180" w:vertAnchor="text" w:horzAnchor="margin" w:tblpXSpec="right" w:tblpY="1389"/>
        <w:tblW w:w="0" w:type="auto"/>
        <w:tblLook w:val="04A0" w:firstRow="1" w:lastRow="0" w:firstColumn="1" w:lastColumn="0" w:noHBand="0" w:noVBand="1"/>
      </w:tblPr>
      <w:tblGrid>
        <w:gridCol w:w="7229"/>
      </w:tblGrid>
      <w:tr w:rsidR="0063511B" w:rsidRPr="00DA4D7E" w14:paraId="7BE782E8" w14:textId="77777777" w:rsidTr="0063511B">
        <w:tc>
          <w:tcPr>
            <w:tcW w:w="7229" w:type="dxa"/>
            <w:tcBorders>
              <w:top w:val="nil"/>
              <w:left w:val="nil"/>
              <w:bottom w:val="nil"/>
              <w:right w:val="nil"/>
            </w:tcBorders>
          </w:tcPr>
          <w:p w14:paraId="002739F8" w14:textId="0ACCDF42" w:rsidR="0063511B" w:rsidRPr="00DA4D7E" w:rsidRDefault="0063511B" w:rsidP="0063511B">
            <w:pPr>
              <w:rPr>
                <w:rFonts w:ascii="Times New Roman" w:hAnsi="Times New Roman" w:cs="Times New Roman"/>
                <w:sz w:val="20"/>
                <w:szCs w:val="20"/>
                <w:lang w:val="be-BY"/>
              </w:rPr>
            </w:pPr>
          </w:p>
        </w:tc>
      </w:tr>
    </w:tbl>
    <w:p w14:paraId="75AB4C93" w14:textId="21D618E2" w:rsidR="00DA4D7E" w:rsidRDefault="00DA4D7E" w:rsidP="00B154F7">
      <w:pPr>
        <w:spacing w:before="41"/>
        <w:rPr>
          <w:rFonts w:ascii="Times New Roman" w:hAnsi="Times New Roman" w:cs="Times New Roman"/>
          <w:sz w:val="20"/>
          <w:szCs w:val="20"/>
          <w:lang w:val="en-US"/>
        </w:rPr>
      </w:pPr>
      <w:r w:rsidRPr="00DA4D7E">
        <w:rPr>
          <w:rFonts w:ascii="Times New Roman" w:hAnsi="Times New Roman" w:cs="Times New Roman"/>
          <w:sz w:val="20"/>
          <w:szCs w:val="20"/>
          <w:lang w:val="en-US"/>
        </w:rPr>
        <w:t>Biography</w:t>
      </w:r>
    </w:p>
    <w:p w14:paraId="3CA18556" w14:textId="2C52CC12" w:rsidR="00DA4D7E" w:rsidRDefault="00DA4D7E" w:rsidP="00DA4D7E">
      <w:pPr>
        <w:rPr>
          <w:rFonts w:ascii="Times New Roman" w:hAnsi="Times New Roman" w:cs="Times New Roman"/>
          <w:sz w:val="20"/>
          <w:szCs w:val="20"/>
          <w:lang w:val="en-US"/>
        </w:rPr>
      </w:pPr>
      <w:r w:rsidRPr="00DA4D7E">
        <w:rPr>
          <w:rFonts w:ascii="Times New Roman" w:hAnsi="Times New Roman" w:cs="Times New Roman"/>
          <w:sz w:val="20"/>
          <w:szCs w:val="20"/>
          <w:lang w:val="en-US"/>
        </w:rPr>
        <w:t xml:space="preserve">Dr. </w:t>
      </w:r>
      <w:proofErr w:type="spellStart"/>
      <w:r w:rsidRPr="00DA4D7E">
        <w:rPr>
          <w:rFonts w:ascii="Times New Roman" w:hAnsi="Times New Roman" w:cs="Times New Roman"/>
          <w:sz w:val="20"/>
          <w:szCs w:val="20"/>
          <w:lang w:val="en-US"/>
        </w:rPr>
        <w:t>Lisotskaya</w:t>
      </w:r>
      <w:proofErr w:type="spellEnd"/>
      <w:r w:rsidRPr="00DA4D7E">
        <w:rPr>
          <w:rFonts w:ascii="Times New Roman" w:hAnsi="Times New Roman" w:cs="Times New Roman"/>
          <w:sz w:val="20"/>
          <w:szCs w:val="20"/>
          <w:lang w:val="en-US"/>
        </w:rPr>
        <w:t xml:space="preserve"> V. </w:t>
      </w:r>
      <w:r w:rsidRPr="00DA4D7E">
        <w:rPr>
          <w:rFonts w:ascii="Times New Roman" w:hAnsi="Times New Roman" w:cs="Times New Roman"/>
          <w:sz w:val="20"/>
          <w:szCs w:val="20"/>
          <w:lang w:val="en-US"/>
        </w:rPr>
        <w:t xml:space="preserve">has </w:t>
      </w:r>
      <w:proofErr w:type="spellStart"/>
      <w:r w:rsidRPr="00DA4D7E">
        <w:rPr>
          <w:rFonts w:ascii="Times New Roman" w:hAnsi="Times New Roman" w:cs="Times New Roman"/>
          <w:sz w:val="20"/>
          <w:szCs w:val="20"/>
          <w:lang w:val="en-US"/>
        </w:rPr>
        <w:t>expertised</w:t>
      </w:r>
      <w:proofErr w:type="spellEnd"/>
      <w:r w:rsidRPr="00DA4D7E">
        <w:rPr>
          <w:rFonts w:ascii="Times New Roman" w:hAnsi="Times New Roman" w:cs="Times New Roman"/>
          <w:sz w:val="20"/>
          <w:szCs w:val="20"/>
          <w:lang w:val="en-US"/>
        </w:rPr>
        <w:t xml:space="preserve"> in evaluation and rehabilitation patients with hearing impairment, her concept of a personified approach in the diagnosis, treatment and rehabilitation of patients with hidden hearing loss, tinnitus is a new direction in the healthcare. she has built this model after years of experience in research, evaluation, teaching and administration both in hospital and education institutions. this approach is responsive to all stakeholders and has a different way of focusing</w:t>
      </w:r>
      <w:r>
        <w:rPr>
          <w:rFonts w:ascii="Times New Roman" w:hAnsi="Times New Roman" w:cs="Times New Roman"/>
          <w:sz w:val="20"/>
          <w:szCs w:val="20"/>
          <w:lang w:val="en-US"/>
        </w:rPr>
        <w:t>.</w:t>
      </w:r>
    </w:p>
    <w:p w14:paraId="793A4156" w14:textId="590CFDB9" w:rsidR="00B154F7" w:rsidRPr="00DA4D7E" w:rsidRDefault="00DA4D7E" w:rsidP="00DA4D7E">
      <w:pPr>
        <w:jc w:val="right"/>
        <w:rPr>
          <w:rFonts w:ascii="Times New Roman" w:hAnsi="Times New Roman" w:cs="Times New Roman"/>
          <w:sz w:val="20"/>
          <w:szCs w:val="20"/>
          <w:lang w:val="be-BY"/>
        </w:rPr>
      </w:pPr>
      <w:hyperlink r:id="rId5" w:history="1">
        <w:r w:rsidRPr="00DA4D7E">
          <w:rPr>
            <w:rStyle w:val="Hyperlink"/>
            <w:rFonts w:ascii="Times New Roman" w:hAnsi="Times New Roman" w:cs="Times New Roman"/>
            <w:color w:val="000000" w:themeColor="text1"/>
            <w:sz w:val="20"/>
            <w:szCs w:val="20"/>
            <w:u w:val="none"/>
            <w:lang w:val="en-US"/>
          </w:rPr>
          <w:t>lisockaaviktoria@gmail.com</w:t>
        </w:r>
      </w:hyperlink>
    </w:p>
    <w:p w14:paraId="379F9D20" w14:textId="6DD20C55" w:rsidR="0063511B" w:rsidRPr="00DA4D7E" w:rsidRDefault="0063511B" w:rsidP="006E45F3">
      <w:pPr>
        <w:rPr>
          <w:rFonts w:ascii="Times New Roman" w:hAnsi="Times New Roman" w:cs="Times New Roman"/>
          <w:sz w:val="20"/>
          <w:szCs w:val="20"/>
          <w:lang w:val="be-BY"/>
        </w:rPr>
      </w:pPr>
    </w:p>
    <w:p w14:paraId="02ABA8B8" w14:textId="5381DA46" w:rsidR="00A579A0" w:rsidRPr="00DA4D7E" w:rsidRDefault="00A579A0" w:rsidP="006E45F3">
      <w:pPr>
        <w:rPr>
          <w:rFonts w:ascii="Times New Roman" w:hAnsi="Times New Roman" w:cs="Times New Roman"/>
          <w:sz w:val="20"/>
          <w:szCs w:val="20"/>
          <w:lang w:val="be-BY"/>
        </w:rPr>
      </w:pPr>
    </w:p>
    <w:sectPr w:rsidR="00A579A0" w:rsidRPr="00DA4D7E" w:rsidSect="00D00BB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313F8"/>
    <w:multiLevelType w:val="hybridMultilevel"/>
    <w:tmpl w:val="8CB2F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FE"/>
    <w:rsid w:val="000377B0"/>
    <w:rsid w:val="000E586B"/>
    <w:rsid w:val="00297EF2"/>
    <w:rsid w:val="00624F2F"/>
    <w:rsid w:val="0063511B"/>
    <w:rsid w:val="006E45F3"/>
    <w:rsid w:val="00900CCE"/>
    <w:rsid w:val="00A1421B"/>
    <w:rsid w:val="00A579A0"/>
    <w:rsid w:val="00A61231"/>
    <w:rsid w:val="00B154F7"/>
    <w:rsid w:val="00C246FE"/>
    <w:rsid w:val="00D00BB6"/>
    <w:rsid w:val="00DA4D7E"/>
    <w:rsid w:val="00DC489F"/>
    <w:rsid w:val="00E474F2"/>
    <w:rsid w:val="00E844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DDD9"/>
  <w15:docId w15:val="{FBC2CE0C-3A00-4E94-AF8D-DAB2C7735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2">
    <w:name w:val="head2"/>
    <w:basedOn w:val="Normal"/>
    <w:rsid w:val="00C246FE"/>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C246FE"/>
    <w:pPr>
      <w:spacing w:before="100" w:beforeAutospacing="1" w:after="100" w:afterAutospacing="1" w:line="240" w:lineRule="auto"/>
    </w:pPr>
    <w:rPr>
      <w:rFonts w:ascii="Times New Roman" w:hAnsi="Times New Roman" w:cs="Times New Roman"/>
      <w:sz w:val="24"/>
      <w:szCs w:val="24"/>
    </w:rPr>
  </w:style>
  <w:style w:type="paragraph" w:customStyle="1" w:styleId="comment">
    <w:name w:val="comment"/>
    <w:basedOn w:val="Normal"/>
    <w:rsid w:val="00C246F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A579A0"/>
    <w:rPr>
      <w:color w:val="0563C1" w:themeColor="hyperlink"/>
      <w:u w:val="single"/>
    </w:rPr>
  </w:style>
  <w:style w:type="character" w:customStyle="1" w:styleId="referat">
    <w:name w:val="referat"/>
    <w:rsid w:val="006E45F3"/>
    <w:rPr>
      <w:lang w:val="ru-RU"/>
    </w:rPr>
  </w:style>
  <w:style w:type="character" w:customStyle="1" w:styleId="ref-journal">
    <w:name w:val="ref-journal"/>
    <w:basedOn w:val="DefaultParagraphFont"/>
    <w:rsid w:val="00A1421B"/>
  </w:style>
  <w:style w:type="character" w:customStyle="1" w:styleId="ref-vol">
    <w:name w:val="ref-vol"/>
    <w:basedOn w:val="DefaultParagraphFont"/>
    <w:rsid w:val="00A1421B"/>
  </w:style>
  <w:style w:type="paragraph" w:styleId="ListParagraph">
    <w:name w:val="List Paragraph"/>
    <w:basedOn w:val="Normal"/>
    <w:uiPriority w:val="34"/>
    <w:qFormat/>
    <w:rsid w:val="00A1421B"/>
    <w:pPr>
      <w:spacing w:after="200" w:line="276" w:lineRule="auto"/>
      <w:ind w:left="720"/>
      <w:contextualSpacing/>
    </w:pPr>
    <w:rPr>
      <w:rFonts w:ascii="Calibri" w:eastAsia="Times New Roman" w:hAnsi="Calibri" w:cs="Times New Roman"/>
    </w:rPr>
  </w:style>
  <w:style w:type="character" w:styleId="Strong">
    <w:name w:val="Strong"/>
    <w:basedOn w:val="DefaultParagraphFont"/>
    <w:uiPriority w:val="22"/>
    <w:qFormat/>
    <w:rsid w:val="00A1421B"/>
    <w:rPr>
      <w:b/>
      <w:bCs/>
    </w:rPr>
  </w:style>
  <w:style w:type="paragraph" w:styleId="BalloonText">
    <w:name w:val="Balloon Text"/>
    <w:basedOn w:val="Normal"/>
    <w:link w:val="BalloonTextChar"/>
    <w:uiPriority w:val="99"/>
    <w:semiHidden/>
    <w:unhideWhenUsed/>
    <w:rsid w:val="00297E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EF2"/>
    <w:rPr>
      <w:rFonts w:ascii="Tahoma" w:hAnsi="Tahoma" w:cs="Tahoma"/>
      <w:sz w:val="16"/>
      <w:szCs w:val="16"/>
    </w:rPr>
  </w:style>
  <w:style w:type="table" w:styleId="TableGrid">
    <w:name w:val="Table Grid"/>
    <w:basedOn w:val="TableNormal"/>
    <w:uiPriority w:val="39"/>
    <w:rsid w:val="00B15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sockaaviktor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402</Words>
  <Characters>2292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никита</dc:creator>
  <cp:lastModifiedBy>hypertension 2020</cp:lastModifiedBy>
  <cp:revision>2</cp:revision>
  <dcterms:created xsi:type="dcterms:W3CDTF">2021-08-25T10:23:00Z</dcterms:created>
  <dcterms:modified xsi:type="dcterms:W3CDTF">2021-08-25T10:23:00Z</dcterms:modified>
</cp:coreProperties>
</file>