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E2A" w:rsidRDefault="00B80E2A">
      <w:r>
        <w:separator/>
      </w:r>
    </w:p>
  </w:endnote>
  <w:endnote w:type="continuationSeparator" w:id="0">
    <w:p w:rsidR="00B80E2A" w:rsidRDefault="00B8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E2A" w:rsidRDefault="00B80E2A">
      <w:r>
        <w:separator/>
      </w:r>
    </w:p>
  </w:footnote>
  <w:footnote w:type="continuationSeparator" w:id="0">
    <w:p w:rsidR="00B80E2A" w:rsidRDefault="00B80E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10407"/>
    <w:rsid w:val="009B2D44"/>
    <w:rsid w:val="00A07E82"/>
    <w:rsid w:val="00A9710C"/>
    <w:rsid w:val="00AE3E37"/>
    <w:rsid w:val="00B21A57"/>
    <w:rsid w:val="00B80E2A"/>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Toxipharma</cp:lastModifiedBy>
  <cp:revision>2</cp:revision>
  <dcterms:created xsi:type="dcterms:W3CDTF">2018-10-09T02:54:00Z</dcterms:created>
  <dcterms:modified xsi:type="dcterms:W3CDTF">2018-10-09T02:54:00Z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