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before="170"/>
        <w:ind w:left="0"/>
      </w:pPr>
      <w:bookmarkStart w:id="0" w:name="_GoBack"/>
      <w:bookmarkEnd w:id="0"/>
      <w:r>
        <w:rPr>
          <w:color w:val="337AB7"/>
        </w:rPr>
        <w:t>Women, trauma and alcohol dependency: Connections and       disconnections in alcohol treatment for women</w:t>
      </w:r>
    </w:p>
    <w:p>
      <w:pPr>
        <w:pStyle w:val="6"/>
        <w:spacing w:before="73" w:line="198" w:lineRule="exact"/>
        <w:ind w:left="100" w:right="5967"/>
        <w:rPr>
          <w:rFonts w:ascii="Arial"/>
        </w:rPr>
      </w:pPr>
      <w:r>
        <w:rPr>
          <w:rFonts w:ascii="Arial"/>
        </w:rPr>
        <w:t>Deanna L Mulvihill, RN PhD, TLI Foundation, USA Deanna L Mulvihill, RN PhD, TLI Foundation, USA</w:t>
      </w:r>
    </w:p>
    <w:p>
      <w:pPr>
        <w:pStyle w:val="6"/>
        <w:rPr>
          <w:rFonts w:ascii="Arial"/>
          <w:sz w:val="20"/>
        </w:rPr>
      </w:pPr>
    </w:p>
    <w:p>
      <w:pPr>
        <w:pStyle w:val="6"/>
        <w:spacing w:before="3"/>
        <w:rPr>
          <w:rFonts w:ascii="Arial"/>
          <w:sz w:val="21"/>
        </w:rPr>
      </w:pPr>
    </w:p>
    <w:p>
      <w:pPr>
        <w:rPr>
          <w:rFonts w:ascii="Arial"/>
          <w:sz w:val="21"/>
        </w:rPr>
        <w:sectPr>
          <w:headerReference r:id="rId3" w:type="default"/>
          <w:footerReference r:id="rId4" w:type="default"/>
          <w:type w:val="continuous"/>
          <w:pgSz w:w="11910" w:h="16840"/>
          <w:pgMar w:top="1740" w:right="600" w:bottom="840" w:left="620" w:header="541" w:footer="642" w:gutter="0"/>
          <w:cols w:space="720" w:num="1"/>
        </w:sectPr>
      </w:pPr>
    </w:p>
    <w:p>
      <w:pPr>
        <w:pStyle w:val="4"/>
        <w:spacing w:before="147"/>
        <w:jc w:val="both"/>
      </w:pPr>
      <w:r>
        <w:rPr>
          <w:color w:val="BF5A14"/>
        </w:rPr>
        <w:t>Abstract (300 word limit)</w:t>
      </w:r>
    </w:p>
    <w:p>
      <w:pPr>
        <w:pStyle w:val="6"/>
        <w:spacing w:before="90" w:line="280" w:lineRule="auto"/>
        <w:ind w:left="100"/>
        <w:jc w:val="both"/>
      </w:pPr>
      <w:r>
        <w:t>Statement of the Problem: Women who have experienced intimate partnerviolence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An inter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pPr>
        <w:pStyle w:val="4"/>
        <w:spacing w:before="74"/>
      </w:pPr>
      <w:r>
        <w:rPr>
          <w:b w:val="0"/>
        </w:rPr>
        <w:br w:type="column"/>
      </w:r>
      <w:r>
        <w:rPr>
          <w:color w:val="BF5A14"/>
        </w:rPr>
        <w:t>Image</w:t>
      </w:r>
    </w:p>
    <w:p>
      <w:pPr>
        <w:pStyle w:val="6"/>
        <w:spacing w:before="2"/>
        <w:rPr>
          <w:rFonts w:ascii="Arial"/>
          <w:b/>
          <w:sz w:val="16"/>
        </w:rPr>
      </w:pPr>
      <w:r>
        <w:rPr>
          <w:lang w:val="en-IN" w:eastAsia="en-IN"/>
        </w:rPr>
        <w:drawing>
          <wp:anchor distT="0" distB="0" distL="0" distR="0" simplePos="0" relativeHeight="251658240" behindDoc="0" locked="0" layoutInCell="1" allowOverlap="1">
            <wp:simplePos x="0" y="0"/>
            <wp:positionH relativeFrom="page">
              <wp:posOffset>3872230</wp:posOffset>
            </wp:positionH>
            <wp:positionV relativeFrom="paragraph">
              <wp:posOffset>142875</wp:posOffset>
            </wp:positionV>
            <wp:extent cx="3235960"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pic:cNvPicPr>
                      <a:picLocks noChangeAspect="1"/>
                    </pic:cNvPicPr>
                  </pic:nvPicPr>
                  <pic:blipFill>
                    <a:blip r:embed="rId6" cstate="print"/>
                    <a:stretch>
                      <a:fillRect/>
                    </a:stretch>
                  </pic:blipFill>
                  <pic:spPr>
                    <a:xfrm>
                      <a:off x="0" y="0"/>
                      <a:ext cx="3235655" cy="1609725"/>
                    </a:xfrm>
                    <a:prstGeom prst="rect">
                      <a:avLst/>
                    </a:prstGeom>
                  </pic:spPr>
                </pic:pic>
              </a:graphicData>
            </a:graphic>
          </wp:anchor>
        </w:drawing>
      </w:r>
    </w:p>
    <w:p>
      <w:pPr>
        <w:spacing w:before="157"/>
        <w:ind w:left="100"/>
        <w:rPr>
          <w:rFonts w:ascii="Arial"/>
          <w:b/>
          <w:sz w:val="20"/>
        </w:rPr>
      </w:pPr>
      <w:r>
        <w:rPr>
          <w:rFonts w:ascii="Arial"/>
          <w:b/>
          <w:color w:val="BF5A14"/>
          <w:sz w:val="20"/>
        </w:rPr>
        <w:t>Recent publications (minimum 5)</w:t>
      </w:r>
    </w:p>
    <w:p>
      <w:pPr>
        <w:pStyle w:val="11"/>
        <w:numPr>
          <w:ilvl w:val="0"/>
          <w:numId w:val="1"/>
        </w:numPr>
        <w:tabs>
          <w:tab w:val="left" w:pos="384"/>
        </w:tabs>
        <w:spacing w:before="99"/>
        <w:ind w:right="118" w:hanging="283"/>
        <w:jc w:val="both"/>
        <w:rPr>
          <w:sz w:val="18"/>
        </w:rPr>
      </w:pPr>
      <w:r>
        <w:rPr>
          <w:sz w:val="18"/>
        </w:rPr>
        <w:t xml:space="preserve">Harper C (2009) </w:t>
      </w:r>
      <w:r>
        <w:fldChar w:fldCharType="begin"/>
      </w:r>
      <w:r>
        <w:instrText xml:space="preserve"> HYPERLINK "http://www.ncbi.nlm.nih.gov/pubmed/19147798" \h </w:instrText>
      </w:r>
      <w:r>
        <w:fldChar w:fldCharType="separate"/>
      </w:r>
      <w:r>
        <w:rPr>
          <w:sz w:val="18"/>
        </w:rPr>
        <w:t>The neuropathology of alcohol-related brain</w:t>
      </w:r>
      <w:r>
        <w:rPr>
          <w:sz w:val="18"/>
        </w:rPr>
        <w:fldChar w:fldCharType="end"/>
      </w:r>
      <w:r>
        <w:fldChar w:fldCharType="begin"/>
      </w:r>
      <w:r>
        <w:instrText xml:space="preserve"> HYPERLINK "http://www.ncbi.nlm.nih.gov/pubmed/19147798" \h </w:instrText>
      </w:r>
      <w:r>
        <w:fldChar w:fldCharType="separate"/>
      </w:r>
      <w:r>
        <w:rPr>
          <w:sz w:val="18"/>
        </w:rPr>
        <w:t>damage. Alcohol Alcohol 44:136-140.</w:t>
      </w:r>
      <w:r>
        <w:rPr>
          <w:sz w:val="18"/>
        </w:rPr>
        <w:fldChar w:fldCharType="end"/>
      </w:r>
    </w:p>
    <w:p>
      <w:pPr>
        <w:pStyle w:val="11"/>
        <w:numPr>
          <w:ilvl w:val="0"/>
          <w:numId w:val="1"/>
        </w:numPr>
        <w:tabs>
          <w:tab w:val="left" w:pos="384"/>
        </w:tabs>
        <w:ind w:right="117" w:hanging="283"/>
        <w:jc w:val="both"/>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pPr>
        <w:pStyle w:val="11"/>
        <w:numPr>
          <w:ilvl w:val="0"/>
          <w:numId w:val="1"/>
        </w:numPr>
        <w:tabs>
          <w:tab w:val="left" w:pos="384"/>
        </w:tabs>
        <w:ind w:right="118" w:hanging="283"/>
        <w:jc w:val="both"/>
        <w:rPr>
          <w:sz w:val="18"/>
        </w:rPr>
      </w:pPr>
      <w:r>
        <w:rPr>
          <w:sz w:val="18"/>
        </w:rPr>
        <w:t>LiX, SchwachaMG, ChaudryIH, ChoudhryMA (2008)Acutealcohol intoxication potentiates neutrophil-mediated intestinal tissue damage after burn injury. Shock 29:377.</w:t>
      </w:r>
    </w:p>
    <w:p>
      <w:pPr>
        <w:pStyle w:val="11"/>
        <w:numPr>
          <w:ilvl w:val="0"/>
          <w:numId w:val="1"/>
        </w:numPr>
        <w:tabs>
          <w:tab w:val="left" w:pos="384"/>
        </w:tabs>
        <w:spacing w:before="79" w:line="210" w:lineRule="exact"/>
        <w:ind w:hanging="283"/>
        <w:rPr>
          <w:sz w:val="18"/>
        </w:rPr>
      </w:pPr>
      <w:r>
        <w:rPr>
          <w:sz w:val="18"/>
        </w:rPr>
        <w:t>Room R, Babor</w:t>
      </w:r>
      <w:r>
        <w:rPr>
          <w:spacing w:val="-10"/>
          <w:sz w:val="18"/>
        </w:rPr>
        <w:t xml:space="preserve">T, </w:t>
      </w:r>
      <w:r>
        <w:rPr>
          <w:sz w:val="18"/>
        </w:rPr>
        <w:t xml:space="preserve">Rehm J (2005) </w:t>
      </w:r>
      <w:r>
        <w:fldChar w:fldCharType="begin"/>
      </w:r>
      <w:r>
        <w:instrText xml:space="preserve"> HYPERLINK "http://www.ncbi.nlm.nih.gov/pubmed/15705462" \h </w:instrText>
      </w:r>
      <w:r>
        <w:fldChar w:fldCharType="separate"/>
      </w:r>
      <w:r>
        <w:rPr>
          <w:sz w:val="18"/>
        </w:rPr>
        <w:t>Alcohol and public health.Lancet</w:t>
      </w:r>
      <w:r>
        <w:rPr>
          <w:sz w:val="18"/>
        </w:rPr>
        <w:fldChar w:fldCharType="end"/>
      </w:r>
    </w:p>
    <w:p>
      <w:pPr>
        <w:pStyle w:val="6"/>
        <w:spacing w:line="210" w:lineRule="exact"/>
        <w:ind w:left="383"/>
        <w:rPr>
          <w:rFonts w:ascii="Calibri"/>
        </w:rPr>
      </w:pPr>
      <w:r>
        <w:fldChar w:fldCharType="begin"/>
      </w:r>
      <w:r>
        <w:instrText xml:space="preserve"> HYPERLINK "http://www.ncbi.nlm.nih.gov/pubmed/15705462" \h </w:instrText>
      </w:r>
      <w:r>
        <w:fldChar w:fldCharType="separate"/>
      </w:r>
      <w:r>
        <w:rPr>
          <w:rFonts w:ascii="Calibri"/>
        </w:rPr>
        <w:t>365: 519-530.</w:t>
      </w:r>
      <w:r>
        <w:rPr>
          <w:rFonts w:ascii="Calibri"/>
        </w:rPr>
        <w:fldChar w:fldCharType="end"/>
      </w:r>
    </w:p>
    <w:p>
      <w:pPr>
        <w:pStyle w:val="6"/>
        <w:spacing w:before="82" w:line="200" w:lineRule="exact"/>
        <w:ind w:left="383" w:right="11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pPr>
        <w:spacing w:line="200" w:lineRule="exact"/>
        <w:jc w:val="both"/>
        <w:rPr>
          <w:rFonts w:ascii="Calibri" w:hAnsi="Calibri"/>
        </w:rPr>
        <w:sectPr>
          <w:type w:val="continuous"/>
          <w:pgSz w:w="11910" w:h="16840"/>
          <w:pgMar w:top="1740" w:right="600" w:bottom="840" w:left="620" w:header="720" w:footer="720" w:gutter="0"/>
          <w:cols w:equalWidth="0" w:num="2">
            <w:col w:w="5214" w:space="138"/>
            <w:col w:w="5338"/>
          </w:cols>
        </w:sectPr>
      </w:pPr>
    </w:p>
    <w:p>
      <w:pPr>
        <w:pStyle w:val="6"/>
        <w:rPr>
          <w:rFonts w:ascii="Calibri"/>
          <w:sz w:val="20"/>
        </w:rPr>
      </w:pPr>
    </w:p>
    <w:p>
      <w:pPr>
        <w:pStyle w:val="6"/>
        <w:rPr>
          <w:rFonts w:ascii="Calibri"/>
          <w:sz w:val="20"/>
        </w:rPr>
      </w:pPr>
    </w:p>
    <w:p>
      <w:pPr>
        <w:pStyle w:val="6"/>
        <w:spacing w:before="5" w:after="1"/>
        <w:rPr>
          <w:rFonts w:ascii="Calibri"/>
          <w:sz w:val="29"/>
        </w:rPr>
      </w:pPr>
    </w:p>
    <w:p>
      <w:pPr>
        <w:pStyle w:val="6"/>
        <w:spacing w:line="40" w:lineRule="exact"/>
        <w:ind w:left="2202"/>
        <w:rPr>
          <w:rFonts w:ascii="Calibri"/>
          <w:sz w:val="4"/>
        </w:rPr>
      </w:pPr>
      <w:r>
        <w:rPr>
          <w:rFonts w:ascii="Calibri"/>
          <w:sz w:val="4"/>
          <w:lang w:val="en-IN" w:eastAsia="en-IN"/>
        </w:rPr>
        <mc:AlternateContent>
          <mc:Choice Requires="wpg">
            <w:drawing>
              <wp:inline distT="0" distB="0" distL="0" distR="0">
                <wp:extent cx="3975735" cy="25400"/>
                <wp:effectExtent l="0" t="0" r="5715" b="3175"/>
                <wp:docPr id="11" name="Group 4"/>
                <wp:cNvGraphicFramePr/>
                <a:graphic xmlns:a="http://schemas.openxmlformats.org/drawingml/2006/main">
                  <a:graphicData uri="http://schemas.microsoft.com/office/word/2010/wordprocessingGroup">
                    <wpg:wgp>
                      <wpg:cNvGrpSpPr/>
                      <wpg:grpSpPr>
                        <a:xfrm>
                          <a:off x="0" y="0"/>
                          <a:ext cx="3975735" cy="25400"/>
                          <a:chOff x="0" y="0"/>
                          <a:chExt cx="6261" cy="40"/>
                        </a:xfrm>
                      </wpg:grpSpPr>
                      <wps:wsp>
                        <wps:cNvPr id="12" name="Line 5"/>
                        <wps:cNvCnPr/>
                        <wps:spPr bwMode="auto">
                          <a:xfrm>
                            <a:off x="20" y="20"/>
                            <a:ext cx="6221" cy="0"/>
                          </a:xfrm>
                          <a:prstGeom prst="line">
                            <a:avLst/>
                          </a:prstGeom>
                          <a:noFill/>
                          <a:ln w="25400">
                            <a:solidFill>
                              <a:srgbClr val="004080"/>
                            </a:solidFill>
                            <a:round/>
                          </a:ln>
                        </wps:spPr>
                        <wps:bodyPr/>
                      </wps:wsp>
                    </wpg:wgp>
                  </a:graphicData>
                </a:graphic>
              </wp:inline>
            </w:drawing>
          </mc:Choice>
          <mc:Fallback>
            <w:pict>
              <v:group id="Group 4" o:spid="_x0000_s1026" o:spt="203" style="height:2pt;width:313.05pt;" coordsize="6261,40" o:gfxdata="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JklEGHUAAAAAwEAAA8AAAAAAAAAAQAgAAAAIgAAAGRycy9kb3ducmV2LnhtbFBLAQIUABQA&#10;AAAIAIdO4kBidJy+9AEAAEcEAAAOAAAAAAAAAAEAIAAAACMBAABkcnMvZTJvRG9jLnhtbFBLBQYA&#10;AAAABgAGAFkBAACJBQAAAAA=&#10;">
                <o:lock v:ext="edit" aspectratio="f"/>
                <v:line id="Line 5" o:spid="_x0000_s1026" o:spt="20" style="position:absolute;left:20;top:20;height:0;width:6221;" filled="f" stroked="t" coordsize="21600,21600" o:gfxdata="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IaS12+5AAAA2wAA&#10;AA8AAAAAAAAAAQAgAAAAIgAAAGRycy9kb3ducmV2LnhtbFBLAQIUABQAAAAIAIdO4kAzLwWeOwAA&#10;ADkAAAAQAAAAAAAAAAEAIAAAAAgBAABkcnMvc2hhcGV4bWwueG1sUEsFBgAAAAAGAAYAWwEAALID&#10;AAAAAA==&#10;">
                  <v:fill on="f" focussize="0,0"/>
                  <v:stroke weight="2pt" color="#004080" joinstyle="round"/>
                  <v:imagedata o:title=""/>
                  <o:lock v:ext="edit" aspectratio="f"/>
                </v:line>
                <w10:wrap type="none"/>
                <w10:anchorlock/>
              </v:group>
            </w:pict>
          </mc:Fallback>
        </mc:AlternateContent>
      </w:r>
    </w:p>
    <w:p>
      <w:pPr>
        <w:spacing w:before="92"/>
        <w:ind w:right="4234"/>
        <w:rPr>
          <w:rFonts w:ascii="Arial"/>
        </w:rPr>
      </w:pPr>
      <w:r>
        <w:rPr>
          <w:lang w:val="en-IN" w:eastAsia="en-IN"/>
        </w:rPr>
        <w:drawing>
          <wp:anchor distT="0" distB="0" distL="114300" distR="114300" simplePos="0" relativeHeight="251659264" behindDoc="0" locked="0" layoutInCell="1" allowOverlap="1">
            <wp:simplePos x="0" y="0"/>
            <wp:positionH relativeFrom="column">
              <wp:posOffset>137160</wp:posOffset>
            </wp:positionH>
            <wp:positionV relativeFrom="paragraph">
              <wp:posOffset>121285</wp:posOffset>
            </wp:positionV>
            <wp:extent cx="572135" cy="720090"/>
            <wp:effectExtent l="0" t="0" r="0" b="0"/>
            <wp:wrapSquare wrapText="bothSides"/>
            <wp:docPr id="2" name="Picture 2" descr="http://www.omicsgroup.com/conferences/ACS/conference/photos/Probiotics-2015-Miralimova-Sh-336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http://www.omicsgroup.com/conferences/ACS/conference/photos/Probiotics-2015-Miralimova-Sh-33667.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572135" cy="720090"/>
                    </a:xfrm>
                    <a:prstGeom prst="rect">
                      <a:avLst/>
                    </a:prstGeom>
                    <a:noFill/>
                    <a:ln>
                      <a:noFill/>
                    </a:ln>
                  </pic:spPr>
                </pic:pic>
              </a:graphicData>
            </a:graphic>
          </wp:anchor>
        </w:drawing>
      </w:r>
      <w:r>
        <w:rPr>
          <w:rFonts w:ascii="Arial"/>
          <w:color w:val="BF5A14"/>
        </w:rPr>
        <w:t xml:space="preserve">                                          Biography (150 word limit)</w:t>
      </w:r>
    </w:p>
    <w:p>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 creates new pathways for improving healthcare. She has built this model after years of experience in research, evaluation, teaching and administration  both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 focusing.</w:t>
      </w:r>
    </w:p>
    <w:p>
      <w:pPr>
        <w:spacing w:before="62"/>
        <w:ind w:left="4217" w:right="4235"/>
        <w:jc w:val="center"/>
        <w:rPr>
          <w:rFonts w:ascii="Arial"/>
          <w:sz w:val="14"/>
        </w:rPr>
      </w:pPr>
      <w:r>
        <w:rPr>
          <w:rFonts w:ascii="Arial"/>
          <w:sz w:val="14"/>
        </w:rPr>
        <w:t xml:space="preserve">Email: </w:t>
      </w:r>
      <w:r>
        <w:fldChar w:fldCharType="begin"/>
      </w:r>
      <w:r>
        <w:instrText xml:space="preserve"> HYPERLINK "mailto:drdeanna.rpm@hotmail.com" \h </w:instrText>
      </w:r>
      <w:r>
        <w:fldChar w:fldCharType="separate"/>
      </w:r>
      <w:r>
        <w:rPr>
          <w:rFonts w:ascii="Arial"/>
          <w:color w:val="004080"/>
          <w:sz w:val="14"/>
        </w:rPr>
        <w:t>drdeanna.rpm@hotmail.com</w:t>
      </w:r>
      <w:r>
        <w:rPr>
          <w:rFonts w:ascii="Arial"/>
          <w:color w:val="004080"/>
          <w:sz w:val="14"/>
        </w:rPr>
        <w:fldChar w:fldCharType="end"/>
      </w:r>
    </w:p>
    <w:p>
      <w:pPr>
        <w:pStyle w:val="6"/>
        <w:spacing w:before="2"/>
        <w:rPr>
          <w:rFonts w:ascii="Arial"/>
          <w:sz w:val="19"/>
        </w:rPr>
      </w:pPr>
      <w:r>
        <w:rPr>
          <w:lang w:val="en-IN" w:eastAsia="en-IN"/>
        </w:rPr>
        <mc:AlternateContent>
          <mc:Choice Requires="wps">
            <w:drawing>
              <wp:anchor distT="0" distB="0" distL="0" distR="0" simplePos="0" relativeHeight="2048" behindDoc="0" locked="0" layoutInCell="1" allowOverlap="1">
                <wp:simplePos x="0" y="0"/>
                <wp:positionH relativeFrom="page">
                  <wp:posOffset>2058670</wp:posOffset>
                </wp:positionH>
                <wp:positionV relativeFrom="paragraph">
                  <wp:posOffset>168275</wp:posOffset>
                </wp:positionV>
                <wp:extent cx="3442335" cy="0"/>
                <wp:effectExtent l="10795" t="6350" r="13970" b="12700"/>
                <wp:wrapTopAndBottom/>
                <wp:docPr id="10" name="Line 3"/>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ln>
                      </wps:spPr>
                      <wps:bodyPr/>
                    </wps:wsp>
                  </a:graphicData>
                </a:graphic>
              </wp:anchor>
            </w:drawing>
          </mc:Choice>
          <mc:Fallback>
            <w:pict>
              <v:line id="Line 3" o:spid="_x0000_s1026" o:spt="20" style="position:absolute;left:0pt;margin-left:162.1pt;margin-top:13.25pt;height:0pt;width:271.05pt;mso-position-horizontal-relative:page;mso-wrap-distance-bottom:0pt;mso-wrap-distance-top:0pt;z-index:2048;mso-width-relative:page;mso-height-relative:page;" filled="f" stroked="t" coordsize="21600,21600" o:gfxdata="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AOKUBv&#10;1gAAAAkBAAAPAAAAAAAAAAEAIAAAACIAAABkcnMvZG93bnJldi54bWxQSwECFAAUAAAACACHTuJA&#10;H2iIhrEBAABSAwAADgAAAAAAAAABACAAAAAlAQAAZHJzL2Uyb0RvYy54bWxQSwUGAAAAAAYABgBZ&#10;AQAASAUAAAAA&#10;">
                <v:fill on="f" focussize="0,0"/>
                <v:stroke weight="0.5pt" color="#004080" joinstyle="round"/>
                <v:imagedata o:title=""/>
                <o:lock v:ext="edit" aspectratio="f"/>
                <w10:wrap type="topAndBottom"/>
              </v:line>
            </w:pict>
          </mc:Fallback>
        </mc:AlternateContent>
      </w:r>
    </w:p>
    <w:p>
      <w:pPr>
        <w:pStyle w:val="6"/>
        <w:rPr>
          <w:rFonts w:ascii="Arial"/>
          <w:sz w:val="20"/>
        </w:rPr>
      </w:pPr>
    </w:p>
    <w:p>
      <w:pPr>
        <w:pStyle w:val="6"/>
        <w:rPr>
          <w:rFonts w:ascii="Arial"/>
          <w:sz w:val="20"/>
        </w:rPr>
      </w:pPr>
    </w:p>
    <w:p>
      <w:pPr>
        <w:pStyle w:val="6"/>
        <w:spacing w:before="7"/>
        <w:rPr>
          <w:rFonts w:ascii="Arial"/>
          <w:sz w:val="29"/>
        </w:rPr>
      </w:pPr>
    </w:p>
    <w:p>
      <w:pPr>
        <w:spacing w:before="39"/>
        <w:ind w:left="100"/>
        <w:rPr>
          <w:rFonts w:ascii="Minion Pro"/>
          <w:b/>
          <w:sz w:val="20"/>
        </w:rPr>
      </w:pPr>
      <w:r>
        <w:rPr>
          <w:rFonts w:ascii="Minion Pro"/>
          <w:b/>
          <w:sz w:val="20"/>
        </w:rPr>
        <w:t>Notes/Comments:</w:t>
      </w:r>
    </w:p>
    <w:p>
      <w:pPr>
        <w:rPr>
          <w:rFonts w:ascii="Minion Pro"/>
          <w:sz w:val="24"/>
        </w:rPr>
        <w:sectPr>
          <w:type w:val="continuous"/>
          <w:pgSz w:w="11910" w:h="16840"/>
          <w:pgMar w:top="1740" w:right="600" w:bottom="840" w:left="620" w:header="720" w:footer="720" w:gutter="0"/>
          <w:cols w:space="720" w:num="1"/>
        </w:sectPr>
      </w:pPr>
    </w:p>
    <w:p>
      <w:pPr>
        <w:spacing w:line="204" w:lineRule="exact"/>
        <w:rPr>
          <w:rFonts w:ascii="Calibri" w:hAnsi="Calibri"/>
        </w:rPr>
      </w:pPr>
      <w:r>
        <w:br w:type="column"/>
      </w:r>
    </w:p>
    <w:sectPr>
      <w:type w:val="continuous"/>
      <w:pgSz w:w="11910" w:h="16840"/>
      <w:pgMar w:top="1740" w:right="580" w:bottom="840" w:left="620" w:header="720" w:footer="720" w:gutter="0"/>
      <w:cols w:equalWidth="0" w:num="2">
        <w:col w:w="5214" w:space="138"/>
        <w:col w:w="5358"/>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43"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mbria">
    <w:panose1 w:val="02040503050406030204"/>
    <w:charset w:val="00"/>
    <w:family w:val="roman"/>
    <w:pitch w:val="default"/>
    <w:sig w:usb0="E00006FF" w:usb1="400004FF" w:usb2="00000000" w:usb3="00000000" w:csb0="2000019F" w:csb1="00000000"/>
  </w:font>
  <w:font w:name="Calibri">
    <w:panose1 w:val="020F0502020204030204"/>
    <w:charset w:val="86"/>
    <w:family w:val="swiss"/>
    <w:pitch w:val="default"/>
    <w:sig w:usb0="E0002AFF" w:usb1="C000247B" w:usb2="00000009" w:usb3="00000000" w:csb0="200001FF" w:csb1="00000000"/>
  </w:font>
  <w:font w:name="Tw Cen MT">
    <w:panose1 w:val="020B0602020104020603"/>
    <w:charset w:val="00"/>
    <w:family w:val="swiss"/>
    <w:pitch w:val="default"/>
    <w:sig w:usb0="00000003" w:usb1="00000000" w:usb2="00000000" w:usb3="00000000" w:csb0="20000003" w:csb1="00000000"/>
  </w:font>
  <w:font w:name="Minion Pro">
    <w:altName w:val="Cambria Math"/>
    <w:panose1 w:val="00000000000000000000"/>
    <w:charset w:val="00"/>
    <w:family w:val="roman"/>
    <w:pitch w:val="default"/>
    <w:sig w:usb0="00000000" w:usb1="00000000" w:usb2="00000000" w:usb3="00000000" w:csb0="0000019F" w:csb1="00000000"/>
  </w:font>
  <w:font w:name="Tahoma">
    <w:panose1 w:val="020B0604030504040204"/>
    <w:charset w:val="00"/>
    <w:family w:val="swiss"/>
    <w:pitch w:val="default"/>
    <w:sig w:usb0="E1002EFF" w:usb1="C000605B" w:usb2="00000029" w:usb3="00000000" w:csb0="200101FF" w:csb1="20280000"/>
  </w:font>
  <w:font w:name="Myriad Pro">
    <w:altName w:val="Corbel"/>
    <w:panose1 w:val="00000000000000000000"/>
    <w:charset w:val="00"/>
    <w:family w:val="swiss"/>
    <w:pitch w:val="default"/>
    <w:sig w:usb0="00000000" w:usb1="00000000" w:usb2="00000000" w:usb3="00000000" w:csb0="0000019F" w:csb1="00000000"/>
  </w:font>
  <w:font w:name="Impact">
    <w:panose1 w:val="020B0806030902050204"/>
    <w:charset w:val="00"/>
    <w:family w:val="swiss"/>
    <w:pitch w:val="default"/>
    <w:sig w:usb0="00000287" w:usb1="00000000" w:usb2="00000000" w:usb3="00000000" w:csb0="2000009F" w:csb1="DFD70000"/>
  </w:font>
  <w:font w:name="Calibri">
    <w:panose1 w:val="020F0502020204030204"/>
    <w:charset w:val="00"/>
    <w:family w:val="auto"/>
    <w:pitch w:val="default"/>
    <w:sig w:usb0="E0002AFF" w:usb1="C000247B" w:usb2="00000009" w:usb3="00000000" w:csb0="200001FF" w:csb1="00000000"/>
  </w:font>
  <w:font w:name="Cambria Math">
    <w:panose1 w:val="02040503050406030204"/>
    <w:charset w:val="00"/>
    <w:family w:val="auto"/>
    <w:pitch w:val="default"/>
    <w:sig w:usb0="E00006FF" w:usb1="420024FF" w:usb2="02000000" w:usb3="00000000" w:csb0="2000019F" w:csb1="00000000"/>
  </w:font>
  <w:font w:name="Corbel">
    <w:panose1 w:val="020B0503020204020204"/>
    <w:charset w:val="00"/>
    <w:family w:val="auto"/>
    <w:pitch w:val="default"/>
    <w:sig w:usb0="A00002EF" w:usb1="4000A44B"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line="14" w:lineRule="auto"/>
      <w:rPr>
        <w:sz w:val="20"/>
      </w:rPr>
    </w:pPr>
    <w:r>
      <w:rPr>
        <w:lang w:val="en-IN" w:eastAsia="en-IN"/>
      </w:rPr>
      <mc:AlternateContent>
        <mc:Choice Requires="wps">
          <w:drawing>
            <wp:anchor distT="0" distB="0" distL="114300" distR="114300" simplePos="0" relativeHeight="503311360"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7" name="Text Box 3"/>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wps:spPr>
                    <wps:txbx>
                      <w:txbxContent>
                        <w:p>
                          <w:pPr>
                            <w:spacing w:line="184" w:lineRule="exact"/>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 Pain Relief</w:t>
                          </w:r>
                        </w:p>
                        <w:p>
                          <w:pPr>
                            <w:spacing w:before="8"/>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ISSN: 2167-0846 JPAR an open access journa</w:t>
                          </w:r>
                        </w:p>
                      </w:txbxContent>
                    </wps:txbx>
                    <wps:bodyPr rot="0" vert="horz" wrap="square" lIns="0" tIns="0" rIns="0" bIns="0" anchor="t" anchorCtr="0" upright="1">
                      <a:noAutofit/>
                    </wps:bodyPr>
                  </wps:wsp>
                </a:graphicData>
              </a:graphic>
            </wp:anchor>
          </w:drawing>
        </mc:Choice>
        <mc:Fallback>
          <w:pict>
            <v:shape id="Text Box 3" o:spid="_x0000_s1026" o:spt="202" type="#_x0000_t202" style="position:absolute;left:0pt;margin-left:35pt;margin-top:798.8pt;height:19.6pt;width:168.2pt;mso-position-horizontal-relative:page;mso-position-vertical-relative:page;z-index:-5120;mso-width-relative:page;mso-height-relative:page;" filled="f" stroked="f" coordsize="21600,21600" o:gfxdata="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QCW6k2gAA&#10;AAwBAAAPAAAAAAAAAAEAIAAAACIAAABkcnMvZG93bnJldi54bWxQSwECFAAUAAAACACHTuJALL9u&#10;COMBAAC2AwAADgAAAAAAAAABACAAAAApAQAAZHJzL2Uyb0RvYy54bWxQSwUGAAAAAAYABgBZAQAA&#10;fgUAAAAA&#10;">
              <v:fill on="f" focussize="0,0"/>
              <v:stroke on="f"/>
              <v:imagedata o:title=""/>
              <o:lock v:ext="edit" aspectratio="f"/>
              <v:textbox inset="0mm,0mm,0mm,0mm">
                <w:txbxContent>
                  <w:p>
                    <w:pPr>
                      <w:spacing w:line="184" w:lineRule="exact"/>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 Pain Relief</w:t>
                    </w:r>
                  </w:p>
                  <w:p>
                    <w:pPr>
                      <w:spacing w:before="8"/>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ISSN: 2167-0846 JPAR an open access journa</w:t>
                    </w:r>
                  </w:p>
                </w:txbxContent>
              </v:textbox>
            </v:shape>
          </w:pict>
        </mc:Fallback>
      </mc:AlternateContent>
    </w:r>
    <w:r>
      <w:rPr>
        <w:lang w:val="en-IN" w:eastAsia="en-IN"/>
      </w:rPr>
      <mc:AlternateContent>
        <mc:Choice Requires="wps">
          <w:drawing>
            <wp:anchor distT="0" distB="0" distL="114300" distR="114300" simplePos="0" relativeHeight="503311360"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6" name="Text Box 2"/>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wps:spPr>
                    <wps:txbx>
                      <w:txbxContent>
                        <w:p>
                          <w:pPr>
                            <w:spacing w:line="269" w:lineRule="exact"/>
                            <w:jc w:val="center"/>
                            <w:rPr>
                              <w:rFonts w:ascii="Impact"/>
                              <w:color w:val="FFFFFF" w:themeColor="background1"/>
                              <w:sz w:val="24"/>
                              <w14:textFill>
                                <w14:solidFill>
                                  <w14:schemeClr w14:val="bg1"/>
                                </w14:solidFill>
                              </w14:textFill>
                            </w:rPr>
                          </w:pPr>
                          <w:r>
                            <w:rPr>
                              <w:rFonts w:ascii="Impact"/>
                              <w:color w:val="FFFFFF" w:themeColor="background1"/>
                              <w:sz w:val="24"/>
                              <w14:textFill>
                                <w14:solidFill>
                                  <w14:schemeClr w14:val="bg1"/>
                                </w14:solidFill>
                              </w14:textFill>
                            </w:rPr>
                            <w:t>Fibromyalgia 2016</w:t>
                          </w:r>
                        </w:p>
                        <w:p>
                          <w:pPr>
                            <w:spacing w:before="29"/>
                            <w:jc w:val="center"/>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June 15-16, 2016</w:t>
                          </w:r>
                        </w:p>
                      </w:txbxContent>
                    </wps:txbx>
                    <wps:bodyPr rot="0" vert="horz" wrap="square" lIns="0" tIns="0" rIns="0" bIns="0" anchor="t" anchorCtr="0" upright="1">
                      <a:noAutofit/>
                    </wps:bodyPr>
                  </wps:wsp>
                </a:graphicData>
              </a:graphic>
            </wp:anchor>
          </w:drawing>
        </mc:Choice>
        <mc:Fallback>
          <w:pict>
            <v:shape id="Text Box 2" o:spid="_x0000_s1026" o:spt="202" type="#_x0000_t202" style="position:absolute;left:0pt;margin-left:252.1pt;margin-top:799.05pt;height:24.95pt;width:91.9pt;mso-position-horizontal-relative:page;mso-position-vertical-relative:page;z-index:-5120;mso-width-relative:page;mso-height-relative:page;" filled="f" stroked="f" coordsize="21600,21600" o:gfxdata="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fgNYJNoAAAAN&#10;AQAADwAAAAAAAAABACAAAAAiAAAAZHJzL2Rvd25yZXYueG1sUEsBAhQAFAAAAAgAh07iQPf+GXzh&#10;AQAAtgMAAA4AAAAAAAAAAQAgAAAAKQEAAGRycy9lMm9Eb2MueG1sUEsFBgAAAAAGAAYAWQEAAHwF&#10;AAAAAA==&#10;">
              <v:fill on="f" focussize="0,0"/>
              <v:stroke on="f"/>
              <v:imagedata o:title=""/>
              <o:lock v:ext="edit" aspectratio="f"/>
              <v:textbox inset="0mm,0mm,0mm,0mm">
                <w:txbxContent>
                  <w:p>
                    <w:pPr>
                      <w:spacing w:line="269" w:lineRule="exact"/>
                      <w:jc w:val="center"/>
                      <w:rPr>
                        <w:rFonts w:ascii="Impact"/>
                        <w:color w:val="FFFFFF" w:themeColor="background1"/>
                        <w:sz w:val="24"/>
                        <w14:textFill>
                          <w14:solidFill>
                            <w14:schemeClr w14:val="bg1"/>
                          </w14:solidFill>
                        </w14:textFill>
                      </w:rPr>
                    </w:pPr>
                    <w:r>
                      <w:rPr>
                        <w:rFonts w:ascii="Impact"/>
                        <w:color w:val="FFFFFF" w:themeColor="background1"/>
                        <w:sz w:val="24"/>
                        <w14:textFill>
                          <w14:solidFill>
                            <w14:schemeClr w14:val="bg1"/>
                          </w14:solidFill>
                        </w14:textFill>
                      </w:rPr>
                      <w:t>Fibromyalgia 2016</w:t>
                    </w:r>
                  </w:p>
                  <w:p>
                    <w:pPr>
                      <w:spacing w:before="29"/>
                      <w:jc w:val="center"/>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June 15-16, 2016</w:t>
                    </w:r>
                  </w:p>
                </w:txbxContent>
              </v:textbox>
            </v:shape>
          </w:pict>
        </mc:Fallback>
      </mc:AlternateContent>
    </w:r>
    <w:r>
      <w:rPr>
        <w:lang w:val="en-IN" w:eastAsia="en-IN"/>
      </w:rPr>
      <mc:AlternateContent>
        <mc:Choice Requires="wps">
          <w:drawing>
            <wp:anchor distT="0" distB="0" distL="114300" distR="114300" simplePos="0" relativeHeight="503311360"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5" name="Text Box 1"/>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wps:spPr>
                    <wps:txbx>
                      <w:txbxContent>
                        <w:p>
                          <w:pPr>
                            <w:spacing w:line="184" w:lineRule="exact"/>
                            <w:ind w:right="18"/>
                            <w:jc w:val="right"/>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Volume 5, Issue 3(Suppl)</w:t>
                          </w:r>
                        </w:p>
                        <w:p>
                          <w:pPr>
                            <w:spacing w:before="116"/>
                            <w:ind w:right="18"/>
                            <w:jc w:val="right"/>
                            <w:rPr>
                              <w:rFonts w:ascii="Minion Pro"/>
                              <w:color w:val="FFFFFF" w:themeColor="background1"/>
                              <w:sz w:val="16"/>
                              <w14:textFill>
                                <w14:solidFill>
                                  <w14:schemeClr w14:val="bg1"/>
                                </w14:solidFill>
                              </w14:textFill>
                            </w:rPr>
                          </w:pPr>
                          <w:r>
                            <w:rPr>
                              <w:rFonts w:ascii="Minion Pro"/>
                              <w:color w:val="FFFFFF" w:themeColor="background1"/>
                              <w:sz w:val="16"/>
                              <w14:textFill>
                                <w14:solidFill>
                                  <w14:schemeClr w14:val="bg1"/>
                                </w14:solidFill>
                              </w14:textFill>
                            </w:rPr>
                            <w:t>Page 40</w:t>
                          </w:r>
                        </w:p>
                      </w:txbxContent>
                    </wps:txbx>
                    <wps:bodyPr rot="0" vert="horz" wrap="square" lIns="0" tIns="0" rIns="0" bIns="0" anchor="t" anchorCtr="0" upright="1">
                      <a:noAutofit/>
                    </wps:bodyPr>
                  </wps:wsp>
                </a:graphicData>
              </a:graphic>
            </wp:anchor>
          </w:drawing>
        </mc:Choice>
        <mc:Fallback>
          <w:pict>
            <v:shape id="Text Box 1" o:spid="_x0000_s1026" o:spt="202" type="#_x0000_t202" style="position:absolute;left:0pt;margin-left:468.9pt;margin-top:798.8pt;height:26.05pt;width:91.4pt;mso-position-horizontal-relative:page;mso-position-vertical-relative:page;z-index:-5120;mso-width-relative:page;mso-height-relative:page;" filled="f" stroked="f" coordsize="21600,21600" o:gfxdata="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wbMZ2dsAAAAO&#10;AQAADwAAAAAAAAABACAAAAAiAAAAZHJzL2Rvd25yZXYueG1sUEsBAhQAFAAAAAgAh07iQEWcKGLg&#10;AQAAtgMAAA4AAAAAAAAAAQAgAAAAKgEAAGRycy9lMm9Eb2MueG1sUEsFBgAAAAAGAAYAWQEAAHwF&#10;AAAAAA==&#10;">
              <v:fill on="f" focussize="0,0"/>
              <v:stroke on="f"/>
              <v:imagedata o:title=""/>
              <o:lock v:ext="edit" aspectratio="f"/>
              <v:textbox inset="0mm,0mm,0mm,0mm">
                <w:txbxContent>
                  <w:p>
                    <w:pPr>
                      <w:spacing w:line="184" w:lineRule="exact"/>
                      <w:ind w:right="18"/>
                      <w:jc w:val="right"/>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Volume 5, Issue 3(Suppl)</w:t>
                    </w:r>
                  </w:p>
                  <w:p>
                    <w:pPr>
                      <w:spacing w:before="116"/>
                      <w:ind w:right="18"/>
                      <w:jc w:val="right"/>
                      <w:rPr>
                        <w:rFonts w:ascii="Minion Pro"/>
                        <w:color w:val="FFFFFF" w:themeColor="background1"/>
                        <w:sz w:val="16"/>
                        <w14:textFill>
                          <w14:solidFill>
                            <w14:schemeClr w14:val="bg1"/>
                          </w14:solidFill>
                        </w14:textFill>
                      </w:rPr>
                    </w:pPr>
                    <w:r>
                      <w:rPr>
                        <w:rFonts w:ascii="Minion Pro"/>
                        <w:color w:val="FFFFFF" w:themeColor="background1"/>
                        <w:sz w:val="16"/>
                        <w14:textFill>
                          <w14:solidFill>
                            <w14:schemeClr w14:val="bg1"/>
                          </w14:solidFill>
                        </w14:textFill>
                      </w:rPr>
                      <w:t>Page 40</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line="14" w:lineRule="auto"/>
      <w:rPr>
        <w:sz w:val="20"/>
      </w:rPr>
    </w:pPr>
    <w:r>
      <w:rPr>
        <w:lang w:val="en-IN" w:eastAsia="en-IN"/>
      </w:rPr>
      <mc:AlternateContent>
        <mc:Choice Requires="wps">
          <w:drawing>
            <wp:anchor distT="0" distB="0" distL="114300" distR="114300" simplePos="0" relativeHeight="50331136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9" name="Text Box 5"/>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wps:spPr>
                    <wps:txbx>
                      <w:txbxContent>
                        <w:p>
                          <w:pPr>
                            <w:spacing w:before="2" w:line="249" w:lineRule="auto"/>
                            <w:ind w:left="156" w:right="18" w:hanging="137"/>
                            <w:rPr>
                              <w:rFonts w:ascii="Arial"/>
                              <w:color w:val="FFFFFF" w:themeColor="background1"/>
                              <w:sz w:val="14"/>
                              <w14:textFill>
                                <w14:solidFill>
                                  <w14:schemeClr w14:val="bg1"/>
                                </w14:solidFill>
                              </w14:textFill>
                            </w:rPr>
                          </w:pPr>
                          <w:r>
                            <w:rPr>
                              <w:rFonts w:ascii="Arial"/>
                              <w:color w:val="FFFFFF" w:themeColor="background1"/>
                              <w:sz w:val="14"/>
                              <w14:textFill>
                                <w14:solidFill>
                                  <w14:schemeClr w14:val="bg1"/>
                                </w14:solidFill>
                              </w14:textFill>
                            </w:rPr>
                            <w:t xml:space="preserve">T Furuta et al., J Pai n Relief 2016, 5:3(Suppl) </w:t>
                          </w:r>
                          <w:r>
                            <w:fldChar w:fldCharType="begin"/>
                          </w:r>
                          <w:r>
                            <w:instrText xml:space="preserve"> HYPERLINK "http://dx.doi.org/10.4172/2167-0846.C1.006" \h </w:instrText>
                          </w:r>
                          <w:r>
                            <w:fldChar w:fldCharType="separate"/>
                          </w:r>
                          <w:r>
                            <w:rPr>
                              <w:rFonts w:ascii="Arial"/>
                              <w:color w:val="FFFFFF" w:themeColor="background1"/>
                              <w:sz w:val="14"/>
                              <w14:textFill>
                                <w14:solidFill>
                                  <w14:schemeClr w14:val="bg1"/>
                                </w14:solidFill>
                              </w14:textFill>
                            </w:rPr>
                            <w:t>http://dx.doi.org/10.4172/2167-0846.C1.006</w:t>
                          </w:r>
                          <w:r>
                            <w:rPr>
                              <w:rFonts w:ascii="Arial"/>
                              <w:color w:val="FFFFFF" w:themeColor="background1"/>
                              <w:sz w:val="14"/>
                              <w14:textFill>
                                <w14:solidFill>
                                  <w14:schemeClr w14:val="bg1"/>
                                </w14:solidFill>
                              </w14:textFill>
                            </w:rPr>
                            <w:fldChar w:fldCharType="end"/>
                          </w:r>
                        </w:p>
                      </w:txbxContent>
                    </wps:txbx>
                    <wps:bodyPr rot="0" vert="horz" wrap="square" lIns="0" tIns="0" rIns="0" bIns="0" anchor="t" anchorCtr="0" upright="1">
                      <a:noAutofit/>
                    </wps:bodyPr>
                  </wps:wsp>
                </a:graphicData>
              </a:graphic>
            </wp:anchor>
          </w:drawing>
        </mc:Choice>
        <mc:Fallback>
          <w:pict>
            <v:shape id="Text Box 5" o:spid="_x0000_s1026" o:spt="202" type="#_x0000_t202" style="position:absolute;left:0pt;margin-left:416pt;margin-top:26.05pt;height:17.4pt;width:144.3pt;mso-position-horizontal-relative:page;mso-position-vertical-relative:page;z-index:-5120;mso-width-relative:page;mso-height-relative:page;" filled="f" stroked="f" coordsize="21600,21600" o:gfxdata="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KdYriNkAAAAK&#10;AQAADwAAAAAAAAABACAAAAAiAAAAZHJzL2Rvd25yZXYueG1sUEsBAhQAFAAAAAgAh07iQJ5oYPvi&#10;AQAAtgMAAA4AAAAAAAAAAQAgAAAAKAEAAGRycy9lMm9Eb2MueG1sUEsFBgAAAAAGAAYAWQEAAHwF&#10;AAAAAA==&#10;">
              <v:fill on="f" focussize="0,0"/>
              <v:stroke on="f"/>
              <v:imagedata o:title=""/>
              <o:lock v:ext="edit" aspectratio="f"/>
              <v:textbox inset="0mm,0mm,0mm,0mm">
                <w:txbxContent>
                  <w:p>
                    <w:pPr>
                      <w:spacing w:before="2" w:line="249" w:lineRule="auto"/>
                      <w:ind w:left="156" w:right="18" w:hanging="137"/>
                      <w:rPr>
                        <w:rFonts w:ascii="Arial"/>
                        <w:color w:val="FFFFFF" w:themeColor="background1"/>
                        <w:sz w:val="14"/>
                        <w14:textFill>
                          <w14:solidFill>
                            <w14:schemeClr w14:val="bg1"/>
                          </w14:solidFill>
                        </w14:textFill>
                      </w:rPr>
                    </w:pPr>
                    <w:r>
                      <w:rPr>
                        <w:rFonts w:ascii="Arial"/>
                        <w:color w:val="FFFFFF" w:themeColor="background1"/>
                        <w:sz w:val="14"/>
                        <w14:textFill>
                          <w14:solidFill>
                            <w14:schemeClr w14:val="bg1"/>
                          </w14:solidFill>
                        </w14:textFill>
                      </w:rPr>
                      <w:t xml:space="preserve">T Furuta et al., J Pai n Relief 2016, 5:3(Suppl) </w:t>
                    </w:r>
                    <w:r>
                      <w:fldChar w:fldCharType="begin"/>
                    </w:r>
                    <w:r>
                      <w:instrText xml:space="preserve"> HYPERLINK "http://dx.doi.org/10.4172/2167-0846.C1.006" \h </w:instrText>
                    </w:r>
                    <w:r>
                      <w:fldChar w:fldCharType="separate"/>
                    </w:r>
                    <w:r>
                      <w:rPr>
                        <w:rFonts w:ascii="Arial"/>
                        <w:color w:val="FFFFFF" w:themeColor="background1"/>
                        <w:sz w:val="14"/>
                        <w14:textFill>
                          <w14:solidFill>
                            <w14:schemeClr w14:val="bg1"/>
                          </w14:solidFill>
                        </w14:textFill>
                      </w:rPr>
                      <w:t>http://dx.doi.org/10.4172/2167-0846.C1.006</w:t>
                    </w:r>
                    <w:r>
                      <w:rPr>
                        <w:rFonts w:ascii="Arial"/>
                        <w:color w:val="FFFFFF" w:themeColor="background1"/>
                        <w:sz w:val="14"/>
                        <w14:textFill>
                          <w14:solidFill>
                            <w14:schemeClr w14:val="bg1"/>
                          </w14:solidFill>
                        </w14:textFill>
                      </w:rPr>
                      <w:fldChar w:fldCharType="end"/>
                    </w:r>
                  </w:p>
                </w:txbxContent>
              </v:textbox>
            </v:shape>
          </w:pict>
        </mc:Fallback>
      </mc:AlternateContent>
    </w:r>
    <w:r>
      <w:rPr>
        <w:lang w:val="en-IN" w:eastAsia="en-IN"/>
      </w:rPr>
      <mc:AlternateContent>
        <mc:Choice Requires="wps">
          <w:drawing>
            <wp:anchor distT="0" distB="0" distL="114300" distR="114300" simplePos="0" relativeHeight="503311360"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8" name="Text Box 4"/>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wps:spPr>
                    <wps:txbx>
                      <w:txbxContent>
                        <w:p>
                          <w:pPr>
                            <w:pStyle w:val="6"/>
                            <w:spacing w:line="187" w:lineRule="exact"/>
                            <w:ind w:left="20" w:right="-10"/>
                            <w:rPr>
                              <w:rFonts w:ascii="Myriad Pro"/>
                              <w:color w:val="FFFFFF" w:themeColor="background1"/>
                              <w14:textFill>
                                <w14:solidFill>
                                  <w14:schemeClr w14:val="bg1"/>
                                </w14:solidFill>
                              </w14:textFill>
                            </w:rPr>
                          </w:pPr>
                          <w:r>
                            <w:rPr>
                              <w:rFonts w:ascii="Myriad Pro"/>
                              <w:color w:val="FFFFFF" w:themeColor="background1"/>
                              <w14:textFill>
                                <w14:solidFill>
                                  <w14:schemeClr w14:val="bg1"/>
                                </w14:solidFill>
                              </w14:textFill>
                            </w:rPr>
                            <w:t>International Conference on</w:t>
                          </w:r>
                        </w:p>
                        <w:p>
                          <w:pPr>
                            <w:spacing w:line="614" w:lineRule="exact"/>
                            <w:ind w:left="20" w:right="-10"/>
                            <w:rPr>
                              <w:rFonts w:ascii="Minion Pro"/>
                              <w:color w:val="FFFFFF" w:themeColor="background1"/>
                              <w:sz w:val="24"/>
                              <w14:textFill>
                                <w14:solidFill>
                                  <w14:schemeClr w14:val="bg1"/>
                                </w14:solidFill>
                              </w14:textFill>
                            </w:rPr>
                          </w:pPr>
                          <w:r>
                            <w:rPr>
                              <w:rFonts w:ascii="Impact"/>
                              <w:color w:val="FFFFFF" w:themeColor="background1"/>
                              <w:sz w:val="52"/>
                              <w14:textFill>
                                <w14:solidFill>
                                  <w14:schemeClr w14:val="bg1"/>
                                </w14:solidFill>
                              </w14:textFill>
                            </w:rPr>
                            <w:t xml:space="preserve">Fibromyalgia and Chronic Pain </w:t>
                          </w:r>
                          <w:r>
                            <w:rPr>
                              <w:rFonts w:ascii="Minion Pro"/>
                              <w:color w:val="FFFFFF" w:themeColor="background1"/>
                              <w:sz w:val="24"/>
                              <w14:textFill>
                                <w14:solidFill>
                                  <w14:schemeClr w14:val="bg1"/>
                                </w14:solidFill>
                              </w14:textFill>
                            </w:rPr>
                            <w:t>(June 15-16, 2016   Philadelphia, USA)</w:t>
                          </w:r>
                        </w:p>
                      </w:txbxContent>
                    </wps:txbx>
                    <wps:bodyPr rot="0" vert="horz" wrap="square" lIns="0" tIns="0" rIns="0" bIns="0" anchor="t" anchorCtr="0" upright="1">
                      <a:noAutofit/>
                    </wps:bodyPr>
                  </wps:wsp>
                </a:graphicData>
              </a:graphic>
            </wp:anchor>
          </w:drawing>
        </mc:Choice>
        <mc:Fallback>
          <w:pict>
            <v:shape id="Text Box 4" o:spid="_x0000_s1026" o:spt="202" type="#_x0000_t202" style="position:absolute;left:0pt;margin-left:35pt;margin-top:48.3pt;height:40.1pt;width:515.95pt;mso-position-horizontal-relative:page;mso-position-vertical-relative:page;z-index:-5120;mso-width-relative:page;mso-height-relative:page;" filled="f" stroked="f" coordsize="21600,21600" o:gfxdata="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BML0Fa2AAAAAoB&#10;AAAPAAAAAAAAAAEAIAAAACIAAABkcnMvZG93bnJldi54bWxQSwECFAAUAAAACACHTuJAdjqXFeIB&#10;AAC2AwAADgAAAAAAAAABACAAAAAnAQAAZHJzL2Uyb0RvYy54bWxQSwUGAAAAAAYABgBZAQAAewUA&#10;AAAA&#10;">
              <v:fill on="f" focussize="0,0"/>
              <v:stroke on="f"/>
              <v:imagedata o:title=""/>
              <o:lock v:ext="edit" aspectratio="f"/>
              <v:textbox inset="0mm,0mm,0mm,0mm">
                <w:txbxContent>
                  <w:p>
                    <w:pPr>
                      <w:pStyle w:val="6"/>
                      <w:spacing w:line="187" w:lineRule="exact"/>
                      <w:ind w:left="20" w:right="-10"/>
                      <w:rPr>
                        <w:rFonts w:ascii="Myriad Pro"/>
                        <w:color w:val="FFFFFF" w:themeColor="background1"/>
                        <w14:textFill>
                          <w14:solidFill>
                            <w14:schemeClr w14:val="bg1"/>
                          </w14:solidFill>
                        </w14:textFill>
                      </w:rPr>
                    </w:pPr>
                    <w:r>
                      <w:rPr>
                        <w:rFonts w:ascii="Myriad Pro"/>
                        <w:color w:val="FFFFFF" w:themeColor="background1"/>
                        <w14:textFill>
                          <w14:solidFill>
                            <w14:schemeClr w14:val="bg1"/>
                          </w14:solidFill>
                        </w14:textFill>
                      </w:rPr>
                      <w:t>International Conference on</w:t>
                    </w:r>
                  </w:p>
                  <w:p>
                    <w:pPr>
                      <w:spacing w:line="614" w:lineRule="exact"/>
                      <w:ind w:left="20" w:right="-10"/>
                      <w:rPr>
                        <w:rFonts w:ascii="Minion Pro"/>
                        <w:color w:val="FFFFFF" w:themeColor="background1"/>
                        <w:sz w:val="24"/>
                        <w14:textFill>
                          <w14:solidFill>
                            <w14:schemeClr w14:val="bg1"/>
                          </w14:solidFill>
                        </w14:textFill>
                      </w:rPr>
                    </w:pPr>
                    <w:r>
                      <w:rPr>
                        <w:rFonts w:ascii="Impact"/>
                        <w:color w:val="FFFFFF" w:themeColor="background1"/>
                        <w:sz w:val="52"/>
                        <w14:textFill>
                          <w14:solidFill>
                            <w14:schemeClr w14:val="bg1"/>
                          </w14:solidFill>
                        </w14:textFill>
                      </w:rPr>
                      <w:t xml:space="preserve">Fibromyalgia and Chronic Pain </w:t>
                    </w:r>
                    <w:r>
                      <w:rPr>
                        <w:rFonts w:ascii="Minion Pro"/>
                        <w:color w:val="FFFFFF" w:themeColor="background1"/>
                        <w:sz w:val="24"/>
                        <w14:textFill>
                          <w14:solidFill>
                            <w14:schemeClr w14:val="bg1"/>
                          </w14:solidFill>
                        </w14:textFill>
                      </w:rPr>
                      <w:t>(June 15-16, 2016   Philadelphia, USA)</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B5223B8"/>
    <w:multiLevelType w:val="multilevel"/>
    <w:tmpl w:val="5B5223B8"/>
    <w:lvl w:ilvl="0" w:tentative="0">
      <w:start w:val="1"/>
      <w:numFmt w:val="decimal"/>
      <w:lvlText w:val="%1."/>
      <w:lvlJc w:val="left"/>
      <w:pPr>
        <w:ind w:left="383" w:hanging="284"/>
        <w:jc w:val="left"/>
      </w:pPr>
      <w:rPr>
        <w:rFonts w:hint="default" w:ascii="Calibri" w:hAnsi="Calibri" w:eastAsia="Calibri" w:cs="Calibri"/>
        <w:spacing w:val="-16"/>
        <w:w w:val="100"/>
        <w:sz w:val="18"/>
        <w:szCs w:val="18"/>
      </w:rPr>
    </w:lvl>
    <w:lvl w:ilvl="1" w:tentative="0">
      <w:start w:val="1"/>
      <w:numFmt w:val="bullet"/>
      <w:lvlText w:val="•"/>
      <w:lvlJc w:val="left"/>
      <w:pPr>
        <w:ind w:left="875" w:hanging="284"/>
      </w:pPr>
      <w:rPr>
        <w:rFonts w:hint="default"/>
      </w:rPr>
    </w:lvl>
    <w:lvl w:ilvl="2" w:tentative="0">
      <w:start w:val="1"/>
      <w:numFmt w:val="bullet"/>
      <w:lvlText w:val="•"/>
      <w:lvlJc w:val="left"/>
      <w:pPr>
        <w:ind w:left="1370" w:hanging="284"/>
      </w:pPr>
      <w:rPr>
        <w:rFonts w:hint="default"/>
      </w:rPr>
    </w:lvl>
    <w:lvl w:ilvl="3" w:tentative="0">
      <w:start w:val="1"/>
      <w:numFmt w:val="bullet"/>
      <w:lvlText w:val="•"/>
      <w:lvlJc w:val="left"/>
      <w:pPr>
        <w:ind w:left="1865" w:hanging="284"/>
      </w:pPr>
      <w:rPr>
        <w:rFonts w:hint="default"/>
      </w:rPr>
    </w:lvl>
    <w:lvl w:ilvl="4" w:tentative="0">
      <w:start w:val="1"/>
      <w:numFmt w:val="bullet"/>
      <w:lvlText w:val="•"/>
      <w:lvlJc w:val="left"/>
      <w:pPr>
        <w:ind w:left="2361" w:hanging="284"/>
      </w:pPr>
      <w:rPr>
        <w:rFonts w:hint="default"/>
      </w:rPr>
    </w:lvl>
    <w:lvl w:ilvl="5" w:tentative="0">
      <w:start w:val="1"/>
      <w:numFmt w:val="bullet"/>
      <w:lvlText w:val="•"/>
      <w:lvlJc w:val="left"/>
      <w:pPr>
        <w:ind w:left="2856" w:hanging="284"/>
      </w:pPr>
      <w:rPr>
        <w:rFonts w:hint="default"/>
      </w:rPr>
    </w:lvl>
    <w:lvl w:ilvl="6" w:tentative="0">
      <w:start w:val="1"/>
      <w:numFmt w:val="bullet"/>
      <w:lvlText w:val="•"/>
      <w:lvlJc w:val="left"/>
      <w:pPr>
        <w:ind w:left="3351" w:hanging="284"/>
      </w:pPr>
      <w:rPr>
        <w:rFonts w:hint="default"/>
      </w:rPr>
    </w:lvl>
    <w:lvl w:ilvl="7" w:tentative="0">
      <w:start w:val="1"/>
      <w:numFmt w:val="bullet"/>
      <w:lvlText w:val="•"/>
      <w:lvlJc w:val="left"/>
      <w:pPr>
        <w:ind w:left="3846" w:hanging="284"/>
      </w:pPr>
      <w:rPr>
        <w:rFonts w:hint="default"/>
      </w:rPr>
    </w:lvl>
    <w:lvl w:ilvl="8" w:tentative="0">
      <w:start w:val="1"/>
      <w:numFmt w:val="bullet"/>
      <w:lvlText w:val="•"/>
      <w:lvlJc w:val="left"/>
      <w:pPr>
        <w:ind w:left="4342" w:hanging="284"/>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val="1"/>
  <w:documentProtection w:enforcement="0"/>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C2AEE"/>
    <w:rsid w:val="000E2911"/>
    <w:rsid w:val="001263DF"/>
    <w:rsid w:val="001B22CE"/>
    <w:rsid w:val="00404E5B"/>
    <w:rsid w:val="00414F7B"/>
    <w:rsid w:val="004355DC"/>
    <w:rsid w:val="004749B4"/>
    <w:rsid w:val="004F3523"/>
    <w:rsid w:val="005B3A56"/>
    <w:rsid w:val="006060CE"/>
    <w:rsid w:val="0063497F"/>
    <w:rsid w:val="00694240"/>
    <w:rsid w:val="00815B72"/>
    <w:rsid w:val="00873DF0"/>
    <w:rsid w:val="009B2D44"/>
    <w:rsid w:val="00A6647B"/>
    <w:rsid w:val="00A9710C"/>
    <w:rsid w:val="00AE3E37"/>
    <w:rsid w:val="00B21A57"/>
    <w:rsid w:val="00C33602"/>
    <w:rsid w:val="00CD6F55"/>
    <w:rsid w:val="00DD353E"/>
    <w:rsid w:val="00F72EEA"/>
    <w:rsid w:val="00F84CAE"/>
    <w:rsid w:val="0B31792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pPr>
    <w:rPr>
      <w:rFonts w:ascii="Tw Cen MT" w:hAnsi="Tw Cen MT" w:eastAsia="Tw Cen MT" w:cs="Tw Cen MT"/>
      <w:sz w:val="22"/>
      <w:szCs w:val="22"/>
      <w:lang w:val="en-US" w:eastAsia="en-US" w:bidi="ar-SA"/>
    </w:rPr>
  </w:style>
  <w:style w:type="paragraph" w:styleId="2">
    <w:name w:val="heading 1"/>
    <w:basedOn w:val="1"/>
    <w:next w:val="1"/>
    <w:qFormat/>
    <w:uiPriority w:val="1"/>
    <w:pPr>
      <w:spacing w:before="47" w:line="400" w:lineRule="exact"/>
      <w:ind w:left="100"/>
      <w:outlineLvl w:val="0"/>
    </w:pPr>
    <w:rPr>
      <w:rFonts w:ascii="Minion Pro" w:hAnsi="Minion Pro" w:eastAsia="Minion Pro" w:cs="Minion Pro"/>
      <w:b/>
      <w:bCs/>
      <w:sz w:val="36"/>
      <w:szCs w:val="36"/>
    </w:rPr>
  </w:style>
  <w:style w:type="paragraph" w:styleId="3">
    <w:name w:val="heading 2"/>
    <w:basedOn w:val="1"/>
    <w:next w:val="1"/>
    <w:qFormat/>
    <w:uiPriority w:val="1"/>
    <w:pPr>
      <w:ind w:left="100"/>
      <w:outlineLvl w:val="1"/>
    </w:pPr>
    <w:rPr>
      <w:rFonts w:ascii="Minion Pro" w:hAnsi="Minion Pro" w:eastAsia="Minion Pro" w:cs="Minion Pro"/>
      <w:sz w:val="24"/>
      <w:szCs w:val="24"/>
    </w:rPr>
  </w:style>
  <w:style w:type="paragraph" w:styleId="4">
    <w:name w:val="heading 3"/>
    <w:basedOn w:val="1"/>
    <w:next w:val="1"/>
    <w:qFormat/>
    <w:uiPriority w:val="1"/>
    <w:pPr>
      <w:ind w:left="100"/>
      <w:outlineLvl w:val="2"/>
    </w:pPr>
    <w:rPr>
      <w:rFonts w:ascii="Arial" w:hAnsi="Arial" w:eastAsia="Arial" w:cs="Arial"/>
      <w:b/>
      <w:bCs/>
      <w:sz w:val="20"/>
      <w:szCs w:val="20"/>
    </w:rPr>
  </w:style>
  <w:style w:type="character" w:default="1" w:styleId="9">
    <w:name w:val="Default Paragraph Font"/>
    <w:unhideWhenUsed/>
    <w:uiPriority w:val="1"/>
  </w:style>
  <w:style w:type="table" w:default="1" w:styleId="10">
    <w:name w:val="Normal Table"/>
    <w:unhideWhenUsed/>
    <w:qFormat/>
    <w:uiPriority w:val="99"/>
    <w:tblPr>
      <w:tblLayout w:type="fixed"/>
      <w:tblCellMar>
        <w:top w:w="0" w:type="dxa"/>
        <w:left w:w="108" w:type="dxa"/>
        <w:bottom w:w="0" w:type="dxa"/>
        <w:right w:w="108" w:type="dxa"/>
      </w:tblCellMar>
    </w:tblPr>
  </w:style>
  <w:style w:type="paragraph" w:styleId="5">
    <w:name w:val="Balloon Text"/>
    <w:basedOn w:val="1"/>
    <w:link w:val="15"/>
    <w:unhideWhenUsed/>
    <w:uiPriority w:val="99"/>
    <w:rPr>
      <w:rFonts w:ascii="Tahoma" w:hAnsi="Tahoma" w:cs="Tahoma"/>
      <w:sz w:val="16"/>
      <w:szCs w:val="16"/>
    </w:rPr>
  </w:style>
  <w:style w:type="paragraph" w:styleId="6">
    <w:name w:val="Body Text"/>
    <w:basedOn w:val="1"/>
    <w:qFormat/>
    <w:uiPriority w:val="1"/>
    <w:rPr>
      <w:sz w:val="18"/>
      <w:szCs w:val="18"/>
    </w:rPr>
  </w:style>
  <w:style w:type="paragraph" w:styleId="7">
    <w:name w:val="footer"/>
    <w:basedOn w:val="1"/>
    <w:link w:val="14"/>
    <w:unhideWhenUsed/>
    <w:qFormat/>
    <w:uiPriority w:val="99"/>
    <w:pPr>
      <w:tabs>
        <w:tab w:val="center" w:pos="4513"/>
        <w:tab w:val="right" w:pos="9026"/>
      </w:tabs>
    </w:pPr>
  </w:style>
  <w:style w:type="paragraph" w:styleId="8">
    <w:name w:val="header"/>
    <w:basedOn w:val="1"/>
    <w:link w:val="13"/>
    <w:unhideWhenUsed/>
    <w:uiPriority w:val="99"/>
    <w:pPr>
      <w:tabs>
        <w:tab w:val="center" w:pos="4513"/>
        <w:tab w:val="right" w:pos="9026"/>
      </w:tabs>
    </w:pPr>
  </w:style>
  <w:style w:type="paragraph" w:customStyle="1" w:styleId="11">
    <w:name w:val="List Paragraph"/>
    <w:basedOn w:val="1"/>
    <w:qFormat/>
    <w:uiPriority w:val="1"/>
    <w:pPr>
      <w:spacing w:before="90" w:line="200" w:lineRule="exact"/>
      <w:ind w:left="383" w:hanging="283"/>
      <w:jc w:val="both"/>
    </w:pPr>
    <w:rPr>
      <w:rFonts w:ascii="Calibri" w:hAnsi="Calibri" w:eastAsia="Calibri" w:cs="Calibri"/>
    </w:rPr>
  </w:style>
  <w:style w:type="paragraph" w:customStyle="1" w:styleId="12">
    <w:name w:val="Table Paragraph"/>
    <w:basedOn w:val="1"/>
    <w:qFormat/>
    <w:uiPriority w:val="1"/>
  </w:style>
  <w:style w:type="character" w:customStyle="1" w:styleId="13">
    <w:name w:val="Header Char"/>
    <w:basedOn w:val="9"/>
    <w:link w:val="8"/>
    <w:uiPriority w:val="99"/>
    <w:rPr>
      <w:rFonts w:ascii="Tw Cen MT" w:hAnsi="Tw Cen MT" w:eastAsia="Tw Cen MT" w:cs="Tw Cen MT"/>
    </w:rPr>
  </w:style>
  <w:style w:type="character" w:customStyle="1" w:styleId="14">
    <w:name w:val="Footer Char"/>
    <w:basedOn w:val="9"/>
    <w:link w:val="7"/>
    <w:qFormat/>
    <w:uiPriority w:val="99"/>
    <w:rPr>
      <w:rFonts w:ascii="Tw Cen MT" w:hAnsi="Tw Cen MT" w:eastAsia="Tw Cen MT" w:cs="Tw Cen MT"/>
    </w:rPr>
  </w:style>
  <w:style w:type="character" w:customStyle="1" w:styleId="15">
    <w:name w:val="Balloon Text Char"/>
    <w:basedOn w:val="9"/>
    <w:link w:val="5"/>
    <w:semiHidden/>
    <w:qFormat/>
    <w:uiPriority w:val="99"/>
    <w:rPr>
      <w:rFonts w:ascii="Tahoma" w:hAnsi="Tahoma" w:eastAsia="Tw Cen MT" w:cs="Tahoma"/>
      <w:sz w:val="16"/>
      <w:szCs w:val="16"/>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2.pn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593</Words>
  <Characters>3381</Characters>
  <Lines>28</Lines>
  <Paragraphs>7</Paragraphs>
  <TotalTime>0</TotalTime>
  <ScaleCrop>false</ScaleCrop>
  <LinksUpToDate>false</LinksUpToDate>
  <CharactersWithSpaces>3967</CharactersWithSpaces>
  <Application>WPS Office_10.2.0.5965_F1E327BC-269C-435d-A152-05C5408002CA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2018-02-26T10:04:00Z</dcterms:created>
  <dc:creator>mehaboobi shaik</dc:creator>
  <cp:lastModifiedBy>dentistry</cp:lastModifiedBy>
  <dcterms:modified xsi:type="dcterms:W3CDTF">2018-02-26T10:08:25Z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KSOProductBuildVer">
    <vt:lpwstr>1033-10.2.0.5965</vt:lpwstr>
  </property>
</Properties>
</file>